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61EA3" w14:textId="77777777" w:rsidR="00791564" w:rsidRPr="00721E21" w:rsidRDefault="001C586E" w:rsidP="00EC0D71">
      <w:pPr>
        <w:pStyle w:val="ECHeadings"/>
        <w:rPr>
          <w:lang w:val="sr-Latn-RS"/>
        </w:rPr>
      </w:pPr>
      <w:r w:rsidRPr="00721E21">
        <w:rPr>
          <w:lang w:val="sr-Latn-RS"/>
        </w:rPr>
        <w:t xml:space="preserve">                                          </w:t>
      </w:r>
    </w:p>
    <w:p w14:paraId="7B9635C4" w14:textId="77777777" w:rsidR="00791564" w:rsidRPr="00721E21" w:rsidRDefault="00791564" w:rsidP="00EC0D71">
      <w:pPr>
        <w:pStyle w:val="ECHeadings"/>
        <w:rPr>
          <w:lang w:val="sr-Latn-RS"/>
        </w:rPr>
      </w:pPr>
    </w:p>
    <w:p w14:paraId="6E186F04" w14:textId="77777777" w:rsidR="00791564" w:rsidRPr="00721E21" w:rsidRDefault="00791564" w:rsidP="00EC0D71">
      <w:pPr>
        <w:pStyle w:val="ECHeadings"/>
        <w:rPr>
          <w:lang w:val="sr-Latn-RS"/>
        </w:rPr>
      </w:pPr>
    </w:p>
    <w:p w14:paraId="465FFAAB" w14:textId="02C66FC1" w:rsidR="006172B3" w:rsidRPr="00721E21" w:rsidRDefault="001C586E" w:rsidP="00EC0D71">
      <w:pPr>
        <w:pStyle w:val="ECHeadings"/>
        <w:rPr>
          <w:lang w:val="sr-Latn-RS"/>
        </w:rPr>
      </w:pPr>
      <w:r w:rsidRPr="00721E21">
        <w:rPr>
          <w:lang w:val="sr-Latn-RS"/>
        </w:rPr>
        <w:t xml:space="preserve"> </w:t>
      </w:r>
      <w:r w:rsidR="00D2421C" w:rsidRPr="00721E21">
        <w:rPr>
          <w:lang w:val="sr-Latn-RS"/>
        </w:rPr>
        <w:t>Evropska komisija</w:t>
      </w:r>
    </w:p>
    <w:p w14:paraId="6B203AF3" w14:textId="7AC23F7F" w:rsidR="00EC0D71" w:rsidRPr="00721E21" w:rsidRDefault="00D2421C" w:rsidP="00EC0D71">
      <w:pPr>
        <w:pStyle w:val="EuropeanCommissionPR"/>
        <w:rPr>
          <w:lang w:val="sr-Latn-RS"/>
        </w:rPr>
      </w:pPr>
      <w:r w:rsidRPr="00721E21">
        <w:rPr>
          <w:lang w:val="sr-Latn-RS"/>
        </w:rPr>
        <w:t>Dopis</w:t>
      </w:r>
    </w:p>
    <w:p w14:paraId="16962D35" w14:textId="284299A2" w:rsidR="00731110" w:rsidRPr="00721E21" w:rsidRDefault="008B5872" w:rsidP="00731110">
      <w:pPr>
        <w:spacing w:after="120"/>
        <w:jc w:val="right"/>
        <w:rPr>
          <w:b/>
          <w:bCs/>
          <w:sz w:val="24"/>
          <w:lang w:val="sr-Latn-RS"/>
        </w:rPr>
      </w:pPr>
      <w:r w:rsidRPr="00721E21">
        <w:rPr>
          <w:bCs/>
          <w:lang w:val="sr-Latn-RS"/>
        </w:rPr>
        <w:t>Stra</w:t>
      </w:r>
      <w:r w:rsidR="00D2421C" w:rsidRPr="00721E21">
        <w:rPr>
          <w:bCs/>
          <w:lang w:val="sr-Latn-RS"/>
        </w:rPr>
        <w:t>zbur</w:t>
      </w:r>
      <w:r w:rsidR="00731110" w:rsidRPr="00721E21">
        <w:rPr>
          <w:bCs/>
          <w:lang w:val="sr-Latn-RS"/>
        </w:rPr>
        <w:t xml:space="preserve">, </w:t>
      </w:r>
      <w:r w:rsidR="00146CDC" w:rsidRPr="00721E21">
        <w:rPr>
          <w:bCs/>
          <w:lang w:val="sr-Latn-RS"/>
        </w:rPr>
        <w:t>19</w:t>
      </w:r>
      <w:r w:rsidR="00D2421C" w:rsidRPr="00721E21">
        <w:rPr>
          <w:bCs/>
          <w:lang w:val="sr-Latn-RS"/>
        </w:rPr>
        <w:t>. oktobar</w:t>
      </w:r>
      <w:r w:rsidR="00731110" w:rsidRPr="00721E21">
        <w:rPr>
          <w:bCs/>
          <w:lang w:val="sr-Latn-RS"/>
        </w:rPr>
        <w:t xml:space="preserve"> 202</w:t>
      </w:r>
      <w:r w:rsidR="00FF1A2D" w:rsidRPr="00721E21">
        <w:rPr>
          <w:bCs/>
          <w:lang w:val="sr-Latn-RS"/>
        </w:rPr>
        <w:t>1</w:t>
      </w:r>
      <w:r w:rsidR="00D2421C" w:rsidRPr="00721E21">
        <w:rPr>
          <w:bCs/>
          <w:lang w:val="sr-Latn-RS"/>
        </w:rPr>
        <w:t>.</w:t>
      </w:r>
      <w:r w:rsidR="00731110" w:rsidRPr="00721E21">
        <w:rPr>
          <w:bCs/>
          <w:lang w:val="sr-Latn-RS"/>
        </w:rPr>
        <w:tab/>
      </w:r>
    </w:p>
    <w:p w14:paraId="7C5EE9EA" w14:textId="7B996E61" w:rsidR="00EC0D71" w:rsidRPr="00721E21" w:rsidRDefault="00D2421C" w:rsidP="00E4501A">
      <w:pPr>
        <w:pStyle w:val="3Titre"/>
        <w:rPr>
          <w:lang w:val="sr-Latn-RS"/>
        </w:rPr>
      </w:pPr>
      <w:r w:rsidRPr="00721E21">
        <w:rPr>
          <w:lang w:val="sr-Latn-RS"/>
        </w:rPr>
        <w:t>Glavni zaključci Izveštaja o Srbiji za</w:t>
      </w:r>
      <w:r w:rsidR="00E4501A" w:rsidRPr="00721E21">
        <w:rPr>
          <w:lang w:val="sr-Latn-RS"/>
        </w:rPr>
        <w:t xml:space="preserve"> 202</w:t>
      </w:r>
      <w:r w:rsidR="00FF1A2D" w:rsidRPr="00721E21">
        <w:rPr>
          <w:lang w:val="sr-Latn-RS"/>
        </w:rPr>
        <w:t>1</w:t>
      </w:r>
      <w:r w:rsidRPr="00721E21">
        <w:rPr>
          <w:lang w:val="sr-Latn-RS"/>
        </w:rPr>
        <w:t>.</w:t>
      </w:r>
      <w:r w:rsidR="00E4501A" w:rsidRPr="00721E21">
        <w:rPr>
          <w:lang w:val="sr-Latn-RS"/>
        </w:rPr>
        <w:t xml:space="preserve"> </w:t>
      </w:r>
    </w:p>
    <w:p w14:paraId="5C3BC3C9" w14:textId="6648B16F" w:rsidR="00C471ED" w:rsidRPr="00721E21" w:rsidRDefault="00D2421C" w:rsidP="00C471ED">
      <w:pPr>
        <w:spacing w:before="100" w:beforeAutospacing="1" w:after="100" w:afterAutospacing="1"/>
        <w:ind w:right="0"/>
        <w:rPr>
          <w:rFonts w:eastAsia="Calibri" w:cs="Calibri"/>
          <w:b/>
          <w:sz w:val="24"/>
          <w:szCs w:val="22"/>
          <w:lang w:val="sr-Latn-RS" w:eastAsia="en-US"/>
        </w:rPr>
      </w:pPr>
      <w:r w:rsidRPr="00721E21">
        <w:rPr>
          <w:rFonts w:eastAsia="Calibri" w:cs="Calibri"/>
          <w:b/>
          <w:sz w:val="24"/>
          <w:szCs w:val="22"/>
          <w:lang w:val="sr-Latn-RS" w:eastAsia="en-US"/>
        </w:rPr>
        <w:t>Osnove pristupnog procesa</w:t>
      </w:r>
    </w:p>
    <w:p w14:paraId="695C91F1" w14:textId="689A59FF" w:rsidR="008B5872" w:rsidRPr="00721E21" w:rsidRDefault="00D2421C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szCs w:val="20"/>
          <w:lang w:val="sr-Latn-RS"/>
        </w:rPr>
      </w:pPr>
      <w:r w:rsidRPr="00721E21">
        <w:rPr>
          <w:rFonts w:eastAsia="Calibri"/>
          <w:color w:val="000000"/>
          <w:szCs w:val="20"/>
          <w:lang w:val="sr-Latn-RS"/>
        </w:rPr>
        <w:t>Kada je reč o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="008B5872" w:rsidRPr="00721E21">
        <w:rPr>
          <w:rFonts w:eastAsia="Calibri"/>
          <w:b/>
          <w:bCs/>
          <w:color w:val="000000"/>
          <w:szCs w:val="20"/>
          <w:lang w:val="sr-Latn-RS"/>
        </w:rPr>
        <w:t>politi</w:t>
      </w:r>
      <w:r w:rsidRPr="00721E21">
        <w:rPr>
          <w:rFonts w:eastAsia="Calibri"/>
          <w:b/>
          <w:bCs/>
          <w:color w:val="000000"/>
          <w:szCs w:val="20"/>
          <w:lang w:val="sr-Latn-RS"/>
        </w:rPr>
        <w:t>čkim kriterijumima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>,</w:t>
      </w:r>
      <w:r w:rsidR="008B5872" w:rsidRPr="00721E21">
        <w:rPr>
          <w:rFonts w:eastAsia="Calibri"/>
          <w:b/>
          <w:bCs/>
          <w:color w:val="000000"/>
          <w:szCs w:val="20"/>
          <w:lang w:val="sr-Latn-RS"/>
        </w:rPr>
        <w:t xml:space="preserve"> </w:t>
      </w:r>
      <w:r w:rsidR="0010768F" w:rsidRPr="00721E21">
        <w:rPr>
          <w:rFonts w:eastAsia="Calibri"/>
          <w:szCs w:val="20"/>
          <w:lang w:val="sr-Latn-RS"/>
        </w:rPr>
        <w:t>Narodna s</w:t>
      </w:r>
      <w:r w:rsidRPr="00721E21">
        <w:rPr>
          <w:rFonts w:eastAsia="Calibri"/>
          <w:szCs w:val="20"/>
          <w:lang w:val="sr-Latn-RS"/>
        </w:rPr>
        <w:t>kupština Srbije i političke snage su nastavile angažman u međustranačkom dijalogu koji vodi Evropski parlament, kako bi se postigao široki međustranački konsenzus o reformama povezanim sa EU, što je od suštinske važnosti za napredak zemlje na putu ka EU</w:t>
      </w:r>
      <w:r w:rsidR="008B5872" w:rsidRPr="00721E21">
        <w:rPr>
          <w:rFonts w:eastAsia="Calibri"/>
          <w:szCs w:val="20"/>
          <w:lang w:val="sr-Latn-RS"/>
        </w:rPr>
        <w:t xml:space="preserve">. </w:t>
      </w:r>
      <w:r w:rsidRPr="00721E21">
        <w:rPr>
          <w:rFonts w:eastAsia="Calibri"/>
          <w:szCs w:val="20"/>
          <w:lang w:val="sr-Latn-RS"/>
        </w:rPr>
        <w:t>Ipak, politička klima tokom izveštajnog perioda je ostala polarizovana. Da bi proces bio uspešan, svi politički akteri treba da se angažuju na konstruktivan način i u dobroj veri</w:t>
      </w:r>
      <w:r w:rsidR="0010768F" w:rsidRPr="00721E21">
        <w:rPr>
          <w:rFonts w:eastAsia="Calibri"/>
          <w:szCs w:val="20"/>
          <w:lang w:val="sr-Latn-RS"/>
        </w:rPr>
        <w:t xml:space="preserve"> i da sprovedu mere koje su u septembru 2021. utvrdili ko-facilitatori iz Evropskog parlamenta i Narodne skuptšine Srbije tokom međustranačkog dijaloga.</w:t>
      </w:r>
      <w:r w:rsidR="008B5872" w:rsidRPr="00721E21">
        <w:rPr>
          <w:rFonts w:eastAsia="Calibri"/>
          <w:szCs w:val="20"/>
          <w:lang w:val="sr-Latn-RS"/>
        </w:rPr>
        <w:t xml:space="preserve"> </w:t>
      </w:r>
    </w:p>
    <w:p w14:paraId="1F57BD45" w14:textId="449ECA60" w:rsidR="008B5872" w:rsidRPr="00721E21" w:rsidRDefault="00031DD3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rFonts w:eastAsia="Calibri"/>
          <w:szCs w:val="20"/>
          <w:lang w:val="sr-Latn-RS"/>
        </w:rPr>
        <w:t xml:space="preserve">Po pitanju izbora, Srbija je počela da </w:t>
      </w:r>
      <w:r w:rsidR="007305FE" w:rsidRPr="00721E21">
        <w:rPr>
          <w:rFonts w:eastAsia="Calibri"/>
          <w:szCs w:val="20"/>
          <w:lang w:val="sr-Latn-RS"/>
        </w:rPr>
        <w:t>ispunjava dugogodišnje</w:t>
      </w:r>
      <w:r w:rsidRPr="00721E21">
        <w:rPr>
          <w:rFonts w:eastAsia="Calibri"/>
          <w:szCs w:val="20"/>
          <w:lang w:val="sr-Latn-RS"/>
        </w:rPr>
        <w:t xml:space="preserve"> preporuke Kancelarij</w:t>
      </w:r>
      <w:r w:rsidR="007305FE" w:rsidRPr="00721E21">
        <w:rPr>
          <w:rFonts w:eastAsia="Calibri"/>
          <w:szCs w:val="20"/>
          <w:lang w:val="sr-Latn-RS"/>
        </w:rPr>
        <w:t>e</w:t>
      </w:r>
      <w:r w:rsidRPr="00721E21">
        <w:rPr>
          <w:rFonts w:eastAsia="Calibri"/>
          <w:szCs w:val="20"/>
          <w:lang w:val="sr-Latn-RS"/>
        </w:rPr>
        <w:t xml:space="preserve"> za demokratske institucije i ljudska prava Organizacije za evropsku bezbednost i saradnju </w:t>
      </w:r>
      <w:r w:rsidR="008B5872" w:rsidRPr="00721E21">
        <w:rPr>
          <w:rFonts w:eastAsia="Calibri"/>
          <w:szCs w:val="20"/>
          <w:lang w:val="sr-Latn-RS"/>
        </w:rPr>
        <w:t xml:space="preserve">(OSCE/ODIHR) </w:t>
      </w:r>
      <w:r w:rsidRPr="00721E21">
        <w:rPr>
          <w:rFonts w:eastAsia="Calibri"/>
          <w:szCs w:val="20"/>
          <w:lang w:val="sr-Latn-RS"/>
        </w:rPr>
        <w:t>i vlada je ponovo uspostavila relevantnu radnu grupu za izbore. Sve ključne preporuke treba da se sprovedu na inkluzivan i transparentan način, na osnovu šireg političkog konsenzusa i dosta pre narednih izbora</w:t>
      </w:r>
      <w:r w:rsidR="008B5872" w:rsidRPr="00721E21">
        <w:rPr>
          <w:rFonts w:eastAsia="Calibri"/>
          <w:szCs w:val="20"/>
          <w:lang w:val="sr-Latn-RS"/>
        </w:rPr>
        <w:t>.</w:t>
      </w:r>
    </w:p>
    <w:p w14:paraId="0404B711" w14:textId="1AC6A409" w:rsidR="008B5872" w:rsidRPr="00721E21" w:rsidRDefault="00031DD3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szCs w:val="20"/>
          <w:lang w:val="sr-Latn-RS"/>
        </w:rPr>
      </w:pPr>
      <w:r w:rsidRPr="00721E21">
        <w:rPr>
          <w:rFonts w:eastAsia="Calibri"/>
          <w:szCs w:val="20"/>
          <w:lang w:val="sr-Latn-RS"/>
        </w:rPr>
        <w:t xml:space="preserve">Mandat Skupštine, koja je formalno konstituisana u avgustu </w:t>
      </w:r>
      <w:r w:rsidR="008B5872" w:rsidRPr="00721E21">
        <w:rPr>
          <w:rFonts w:eastAsia="Calibri"/>
          <w:szCs w:val="20"/>
          <w:lang w:val="sr-Latn-RS"/>
        </w:rPr>
        <w:t xml:space="preserve">2020, </w:t>
      </w:r>
      <w:r w:rsidRPr="00721E21">
        <w:rPr>
          <w:rFonts w:eastAsia="Calibri"/>
          <w:szCs w:val="20"/>
          <w:lang w:val="sr-Latn-RS"/>
        </w:rPr>
        <w:t xml:space="preserve">od početka je vremenski ograničen, jer je političko rukovodstvo najavilo nove izbore najkasnije za proleće </w:t>
      </w:r>
      <w:r w:rsidR="008B5872" w:rsidRPr="00721E21">
        <w:rPr>
          <w:rFonts w:eastAsia="Calibri"/>
          <w:szCs w:val="20"/>
          <w:lang w:val="sr-Latn-RS"/>
        </w:rPr>
        <w:t xml:space="preserve">2022. </w:t>
      </w:r>
      <w:r w:rsidRPr="00721E21">
        <w:rPr>
          <w:rFonts w:eastAsia="Calibri"/>
          <w:szCs w:val="20"/>
          <w:lang w:val="sr-Latn-RS"/>
        </w:rPr>
        <w:t>Sve u svemu, Skupština je značajno smanjila upotrebu hitnih procedura i usvojila novi kodeks ponašanja poslanika. Međutim, tokom skupštinskih rasprava i dalje se koristio zapaljivi jezik protiv politički</w:t>
      </w:r>
      <w:r w:rsidR="007305FE" w:rsidRPr="00721E21">
        <w:rPr>
          <w:rFonts w:eastAsia="Calibri"/>
          <w:szCs w:val="20"/>
          <w:lang w:val="sr-Latn-RS"/>
        </w:rPr>
        <w:t>h</w:t>
      </w:r>
      <w:r w:rsidRPr="00721E21">
        <w:rPr>
          <w:rFonts w:eastAsia="Calibri"/>
          <w:szCs w:val="20"/>
          <w:lang w:val="sr-Latn-RS"/>
        </w:rPr>
        <w:t xml:space="preserve"> protivnika i predstavnika drugih institucija koji izražavaju različita politička gledišta. Svi političari bi trebalo da se suprotstave govoru mržnje i doprinesu političkom dijalogu o reformama vezanim za EU, posebno o osnovama demokratije i vladavine prava</w:t>
      </w:r>
      <w:r w:rsidR="008B5872" w:rsidRPr="00721E21">
        <w:rPr>
          <w:rFonts w:eastAsia="Calibri"/>
          <w:szCs w:val="20"/>
          <w:lang w:val="sr-Latn-RS"/>
        </w:rPr>
        <w:t>.</w:t>
      </w:r>
    </w:p>
    <w:p w14:paraId="43EFC717" w14:textId="1204A3CC" w:rsidR="008B5872" w:rsidRPr="00721E21" w:rsidRDefault="00031DD3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szCs w:val="20"/>
          <w:lang w:val="sr-Latn-RS"/>
        </w:rPr>
      </w:pPr>
      <w:r w:rsidRPr="00721E21">
        <w:rPr>
          <w:rFonts w:eastAsia="Calibri"/>
          <w:szCs w:val="20"/>
          <w:lang w:val="sr-Latn-RS"/>
        </w:rPr>
        <w:t>Novoformirano Ministarstvo za ljudska i manjinska prava i društveni dijalog je započelo se</w:t>
      </w:r>
      <w:r w:rsidR="007305FE" w:rsidRPr="00721E21">
        <w:rPr>
          <w:rFonts w:eastAsia="Calibri"/>
          <w:szCs w:val="20"/>
          <w:lang w:val="sr-Latn-RS"/>
        </w:rPr>
        <w:t>r</w:t>
      </w:r>
      <w:r w:rsidRPr="00721E21">
        <w:rPr>
          <w:rFonts w:eastAsia="Calibri"/>
          <w:szCs w:val="20"/>
          <w:lang w:val="sr-Latn-RS"/>
        </w:rPr>
        <w:t xml:space="preserve">iju javnih dijaloga. Ipak, još uvek su potrebni dodatni napori da bi se obezbedila sistemska saradnja između vlade i </w:t>
      </w:r>
      <w:r w:rsidR="008B5872" w:rsidRPr="00721E21">
        <w:rPr>
          <w:rFonts w:eastAsia="Calibri"/>
          <w:b/>
          <w:szCs w:val="20"/>
          <w:lang w:val="sr-Latn-RS"/>
        </w:rPr>
        <w:t>civil</w:t>
      </w:r>
      <w:r w:rsidRPr="00721E21">
        <w:rPr>
          <w:rFonts w:eastAsia="Calibri"/>
          <w:b/>
          <w:szCs w:val="20"/>
          <w:lang w:val="sr-Latn-RS"/>
        </w:rPr>
        <w:t>nog društva</w:t>
      </w:r>
      <w:r w:rsidR="008B5872" w:rsidRPr="00721E21">
        <w:rPr>
          <w:rFonts w:eastAsia="Calibri"/>
          <w:szCs w:val="20"/>
          <w:lang w:val="sr-Latn-RS"/>
        </w:rPr>
        <w:t xml:space="preserve">. </w:t>
      </w:r>
      <w:r w:rsidR="003C477D" w:rsidRPr="00721E21">
        <w:rPr>
          <w:rFonts w:eastAsia="Calibri"/>
          <w:szCs w:val="20"/>
          <w:lang w:val="sr-Latn-RS"/>
        </w:rPr>
        <w:t>Podsticajno okruženje za razvoj i finansiranje organizacija civilnog društva</w:t>
      </w:r>
      <w:r w:rsidR="008B5872" w:rsidRPr="00721E21">
        <w:rPr>
          <w:rFonts w:eastAsia="Calibri"/>
          <w:szCs w:val="20"/>
          <w:lang w:val="sr-Latn-RS"/>
        </w:rPr>
        <w:t xml:space="preserve"> (</w:t>
      </w:r>
      <w:r w:rsidR="003C477D" w:rsidRPr="00721E21">
        <w:rPr>
          <w:rFonts w:eastAsia="Calibri"/>
          <w:szCs w:val="20"/>
          <w:lang w:val="sr-Latn-RS"/>
        </w:rPr>
        <w:t>OCD</w:t>
      </w:r>
      <w:r w:rsidR="008B5872" w:rsidRPr="00721E21">
        <w:rPr>
          <w:rFonts w:eastAsia="Calibri"/>
          <w:szCs w:val="20"/>
          <w:lang w:val="sr-Latn-RS"/>
        </w:rPr>
        <w:t xml:space="preserve">) </w:t>
      </w:r>
      <w:r w:rsidR="003C477D" w:rsidRPr="00721E21">
        <w:rPr>
          <w:rFonts w:eastAsia="Calibri"/>
          <w:szCs w:val="20"/>
          <w:lang w:val="sr-Latn-RS"/>
        </w:rPr>
        <w:t>tek treba da se uspostavi na terenu, jer su nastavljeni verbalni napadi na OCD, čak i u Parlamentu</w:t>
      </w:r>
      <w:r w:rsidR="008B5872" w:rsidRPr="00721E21">
        <w:rPr>
          <w:rFonts w:eastAsia="Calibri"/>
          <w:szCs w:val="20"/>
          <w:lang w:val="sr-Latn-RS"/>
        </w:rPr>
        <w:t>.</w:t>
      </w:r>
    </w:p>
    <w:p w14:paraId="60B594DF" w14:textId="570C8B92" w:rsidR="008B5872" w:rsidRPr="00721E21" w:rsidRDefault="00716D01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rFonts w:eastAsia="Calibri"/>
          <w:color w:val="000000"/>
          <w:szCs w:val="20"/>
          <w:lang w:val="sr-Latn-RS"/>
        </w:rPr>
        <w:t xml:space="preserve">Srbija je umereno pripremljena u oblasti </w:t>
      </w:r>
      <w:r w:rsidRPr="00721E21">
        <w:rPr>
          <w:rFonts w:eastAsia="Calibri"/>
          <w:b/>
          <w:color w:val="000000"/>
          <w:szCs w:val="20"/>
          <w:lang w:val="sr-Latn-RS"/>
        </w:rPr>
        <w:t>reforme javne uprave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  <w:r w:rsidRPr="00721E21">
        <w:rPr>
          <w:rFonts w:eastAsia="Calibri"/>
          <w:color w:val="000000"/>
          <w:szCs w:val="20"/>
          <w:lang w:val="sr-Latn-RS"/>
        </w:rPr>
        <w:t>Tokom izveštajnog perioda je ukupno postignut ograničen napredak. Srbija još uvek mora da obezbedi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(i) </w:t>
      </w:r>
      <w:r w:rsidRPr="00721E21">
        <w:rPr>
          <w:rFonts w:eastAsia="Calibri"/>
          <w:color w:val="000000"/>
          <w:szCs w:val="20"/>
          <w:lang w:val="sr-Latn-RS"/>
        </w:rPr>
        <w:t>zapošljavanje zasnovano na zaslugama i smanjenje prekomernog broja vršioca dužnosti na višim rukovodećim pozicijama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, (ii) </w:t>
      </w:r>
      <w:r w:rsidRPr="00721E21">
        <w:rPr>
          <w:rFonts w:eastAsia="Calibri"/>
          <w:color w:val="000000"/>
          <w:szCs w:val="20"/>
          <w:lang w:val="sr-Latn-RS"/>
        </w:rPr>
        <w:t>snažnu ulogu kontrole kvaliteta Sekretarijata za javne politike u razvoju i koordinaciji politika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, </w:t>
      </w:r>
      <w:r w:rsidRPr="00721E21">
        <w:rPr>
          <w:rFonts w:eastAsia="Calibri"/>
          <w:color w:val="000000"/>
          <w:szCs w:val="20"/>
          <w:lang w:val="sr-Latn-RS"/>
        </w:rPr>
        <w:t>i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(iii) </w:t>
      </w:r>
      <w:r w:rsidRPr="00721E21">
        <w:rPr>
          <w:rFonts w:eastAsia="Calibri"/>
          <w:color w:val="000000"/>
          <w:szCs w:val="20"/>
          <w:lang w:val="sr-Latn-RS"/>
        </w:rPr>
        <w:t>jedinstven mehanizam za davanje prioriteta svim ulaganjima bez obzira na vrstu i izvor finansiranja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</w:p>
    <w:p w14:paraId="311D0ED9" w14:textId="1A2416AF" w:rsidR="008B5872" w:rsidRPr="00721E21" w:rsidRDefault="00716D01" w:rsidP="008B5872">
      <w:pPr>
        <w:autoSpaceDE w:val="0"/>
        <w:autoSpaceDN w:val="0"/>
        <w:spacing w:after="120"/>
        <w:jc w:val="both"/>
        <w:rPr>
          <w:rFonts w:eastAsia="Calibri"/>
          <w:bCs/>
          <w:color w:val="000000"/>
          <w:szCs w:val="20"/>
          <w:lang w:val="sr-Latn-RS"/>
        </w:rPr>
      </w:pPr>
      <w:r w:rsidRPr="00721E21">
        <w:rPr>
          <w:rFonts w:eastAsia="Calibri"/>
          <w:b/>
          <w:color w:val="000000"/>
          <w:szCs w:val="20"/>
          <w:lang w:val="sr-Latn-RS"/>
        </w:rPr>
        <w:t xml:space="preserve">Pravosudni sistem </w:t>
      </w:r>
      <w:r w:rsidRPr="00721E21">
        <w:rPr>
          <w:rFonts w:eastAsia="Calibri"/>
          <w:color w:val="000000"/>
          <w:szCs w:val="20"/>
          <w:lang w:val="sr-Latn-RS"/>
        </w:rPr>
        <w:t xml:space="preserve">Srbije je na izvesnom nivou pripremljenosti. Tokom izveštajnog perioda je postignut ograničen napredak. Ustavna reforma pravosuđa je ponovo pokrenuta u decembru 2020. i planirano je da se završi do kraja 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2021. 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>Sistem za i</w:t>
      </w:r>
      <w:r w:rsidR="0054496F" w:rsidRPr="00721E21">
        <w:rPr>
          <w:rFonts w:eastAsia="Calibri"/>
          <w:bCs/>
          <w:color w:val="000000"/>
          <w:szCs w:val="20"/>
          <w:lang w:val="sr-Latn-RS"/>
        </w:rPr>
        <w:t>zbor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="0054496F" w:rsidRPr="00721E21">
        <w:rPr>
          <w:rFonts w:eastAsia="Calibri"/>
          <w:bCs/>
          <w:color w:val="000000"/>
          <w:szCs w:val="20"/>
          <w:lang w:val="sr-Latn-RS"/>
        </w:rPr>
        <w:t>nosilaca pravosudnih funkcija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i ocen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jivanje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rada sudija i tužilaca treba temeljno da se revidira nakon usvajanja ustavnih amandmana kako</w:t>
      </w:r>
      <w:r w:rsidR="0054496F" w:rsidRPr="00721E21">
        <w:rPr>
          <w:rFonts w:eastAsia="Calibri"/>
          <w:bCs/>
          <w:color w:val="000000"/>
          <w:szCs w:val="20"/>
          <w:lang w:val="sr-Latn-RS"/>
        </w:rPr>
        <w:t xml:space="preserve"> bi se omogući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l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o 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 xml:space="preserve">da </w:t>
      </w:r>
      <w:r w:rsidR="0054496F" w:rsidRPr="00721E21">
        <w:rPr>
          <w:rFonts w:eastAsia="Calibri"/>
          <w:bCs/>
          <w:color w:val="000000"/>
          <w:szCs w:val="20"/>
          <w:lang w:val="sr-Latn-RS"/>
        </w:rPr>
        <w:t>izbor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 xml:space="preserve"> i karijera nosilaca pravosudnih funkcija budu bazirani na kompetencijama</w:t>
      </w:r>
      <w:r w:rsidR="00F95361" w:rsidRPr="00721E21">
        <w:rPr>
          <w:rFonts w:eastAsia="Calibri"/>
          <w:bCs/>
          <w:color w:val="000000"/>
          <w:szCs w:val="20"/>
          <w:lang w:val="sr-Latn-RS"/>
        </w:rPr>
        <w:t>,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s obzirom da 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sadašnji</w:t>
      </w:r>
      <w:r w:rsidR="00F95361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pravni okvir ne pruža dovoljne garancije 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protiv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potencijaln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og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političk</w:t>
      </w:r>
      <w:r w:rsidR="006A4633" w:rsidRPr="00721E21">
        <w:rPr>
          <w:rFonts w:eastAsia="Calibri"/>
          <w:bCs/>
          <w:color w:val="000000"/>
          <w:szCs w:val="20"/>
          <w:lang w:val="sr-Latn-RS"/>
        </w:rPr>
        <w:t>og</w:t>
      </w:r>
      <w:r w:rsidR="00A73937" w:rsidRPr="00721E21">
        <w:rPr>
          <w:rFonts w:eastAsia="Calibri"/>
          <w:bCs/>
          <w:color w:val="000000"/>
          <w:szCs w:val="20"/>
          <w:lang w:val="sr-Latn-RS"/>
        </w:rPr>
        <w:t xml:space="preserve"> uticaja na pravosuđe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. </w:t>
      </w:r>
    </w:p>
    <w:p w14:paraId="42CF5A85" w14:textId="05EF1443" w:rsidR="008B5872" w:rsidRPr="00721E21" w:rsidRDefault="00A73937" w:rsidP="008B5872">
      <w:pPr>
        <w:autoSpaceDE w:val="0"/>
        <w:autoSpaceDN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rFonts w:eastAsia="Calibri"/>
          <w:bCs/>
          <w:color w:val="000000"/>
          <w:szCs w:val="20"/>
          <w:lang w:val="sr-Latn-RS"/>
        </w:rPr>
        <w:t xml:space="preserve">Srbija je na izvesnom nivou pripremljenosti u </w:t>
      </w:r>
      <w:r w:rsidRPr="00721E21">
        <w:rPr>
          <w:rFonts w:eastAsia="Calibri"/>
          <w:b/>
          <w:bCs/>
          <w:color w:val="000000"/>
          <w:szCs w:val="20"/>
          <w:lang w:val="sr-Latn-RS"/>
        </w:rPr>
        <w:t>borbi protiv korupcije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. </w:t>
      </w:r>
      <w:r w:rsidRPr="00721E21">
        <w:rPr>
          <w:rFonts w:eastAsia="Calibri"/>
          <w:bCs/>
          <w:color w:val="000000"/>
          <w:szCs w:val="20"/>
          <w:lang w:val="sr-Latn-RS"/>
        </w:rPr>
        <w:t>U izveštajnom periodu je napravljen ograničen napredak. Kada je reč o sprečavanju korupcije, Grupa država za borbu protiv korupcije Saveta Evrope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(GRECO) </w:t>
      </w:r>
      <w:r w:rsidRPr="00721E21">
        <w:rPr>
          <w:rFonts w:eastAsia="Calibri"/>
          <w:color w:val="000000"/>
          <w:szCs w:val="20"/>
          <w:lang w:val="sr-Latn-RS"/>
        </w:rPr>
        <w:t xml:space="preserve">je zaključila da je </w:t>
      </w:r>
      <w:r w:rsidR="0054496F" w:rsidRPr="00721E21">
        <w:rPr>
          <w:rFonts w:eastAsia="Calibri"/>
          <w:color w:val="000000"/>
          <w:szCs w:val="20"/>
          <w:lang w:val="sr-Latn-RS"/>
        </w:rPr>
        <w:t xml:space="preserve">njena </w:t>
      </w:r>
      <w:r w:rsidRPr="00721E21">
        <w:rPr>
          <w:rFonts w:eastAsia="Calibri"/>
          <w:color w:val="000000"/>
          <w:szCs w:val="20"/>
          <w:lang w:val="sr-Latn-RS"/>
        </w:rPr>
        <w:t>preporuka o Agencij</w:t>
      </w:r>
      <w:r w:rsidR="0054496F" w:rsidRPr="00721E21">
        <w:rPr>
          <w:rFonts w:eastAsia="Calibri"/>
          <w:color w:val="000000"/>
          <w:szCs w:val="20"/>
          <w:lang w:val="sr-Latn-RS"/>
        </w:rPr>
        <w:t>i</w:t>
      </w:r>
      <w:r w:rsidRPr="00721E21">
        <w:rPr>
          <w:rFonts w:eastAsia="Calibri"/>
          <w:color w:val="000000"/>
          <w:szCs w:val="20"/>
          <w:lang w:val="sr-Latn-RS"/>
        </w:rPr>
        <w:t xml:space="preserve"> za sprečavanje korupcije ispunjena na zadovoljvavajući način. Ova preporuka se ticala potrebe za adekvatnim stepenom nezavisnosti i finansijskih i ljudskih resursa  kao i proširenja nadležnosti Agencije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  <w:r w:rsidRPr="00721E21">
        <w:rPr>
          <w:rFonts w:eastAsia="Calibri"/>
          <w:color w:val="000000"/>
          <w:szCs w:val="20"/>
          <w:lang w:val="sr-Latn-RS"/>
        </w:rPr>
        <w:t xml:space="preserve">Srbija tek treba da usvoji novu strategiju za borbu protiv korupcije i prateći akcioni plan i da uspostavi efikasan mehanizam koordinacije za operacionalizaciju ciljeva preventivne i represivne politike i efikasno suzbijanje korupcije. Broj </w:t>
      </w:r>
      <w:r w:rsidR="00C845C0" w:rsidRPr="00721E21">
        <w:rPr>
          <w:rFonts w:eastAsia="Calibri"/>
          <w:color w:val="000000"/>
          <w:szCs w:val="20"/>
          <w:lang w:val="sr-Latn-RS"/>
        </w:rPr>
        <w:t>optužnica</w:t>
      </w:r>
      <w:r w:rsidRPr="00721E21">
        <w:rPr>
          <w:rFonts w:eastAsia="Calibri"/>
          <w:color w:val="000000"/>
          <w:szCs w:val="20"/>
          <w:lang w:val="sr-Latn-RS"/>
        </w:rPr>
        <w:t xml:space="preserve"> i prvostepenih presuda za korupciju visokog nivoa je dodatno smanjen u poređenju sa </w:t>
      </w:r>
      <w:r w:rsidRPr="00721E21">
        <w:rPr>
          <w:rFonts w:eastAsia="Calibri"/>
          <w:color w:val="000000"/>
          <w:szCs w:val="20"/>
          <w:lang w:val="sr-Latn-RS"/>
        </w:rPr>
        <w:lastRenderedPageBreak/>
        <w:t xml:space="preserve">prethodnim godinama. Srbija treba da pojača napore </w:t>
      </w:r>
      <w:r w:rsidR="0054496F" w:rsidRPr="00721E21">
        <w:rPr>
          <w:rFonts w:eastAsia="Calibri"/>
          <w:color w:val="000000"/>
          <w:szCs w:val="20"/>
          <w:lang w:val="sr-Latn-RS"/>
        </w:rPr>
        <w:t>u</w:t>
      </w:r>
      <w:r w:rsidRPr="00721E21">
        <w:rPr>
          <w:rFonts w:eastAsia="Calibri"/>
          <w:color w:val="000000"/>
          <w:szCs w:val="20"/>
          <w:lang w:val="sr-Latn-RS"/>
        </w:rPr>
        <w:t xml:space="preserve"> rešavanju ovih nedostataka i pojača prevenciju i suzbijanje korupcije</w:t>
      </w:r>
      <w:r w:rsidR="008B5872" w:rsidRPr="00721E21">
        <w:rPr>
          <w:rFonts w:eastAsia="Calibri"/>
          <w:color w:val="000000"/>
          <w:szCs w:val="20"/>
          <w:lang w:val="sr-Latn-RS"/>
        </w:rPr>
        <w:t>.</w:t>
      </w:r>
    </w:p>
    <w:p w14:paraId="27D0894B" w14:textId="2388DA70" w:rsidR="008B5872" w:rsidRPr="00721E21" w:rsidRDefault="00A73937" w:rsidP="008B5872">
      <w:pPr>
        <w:autoSpaceDE w:val="0"/>
        <w:autoSpaceDN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rFonts w:eastAsia="Calibri"/>
          <w:bCs/>
          <w:color w:val="000000"/>
          <w:szCs w:val="20"/>
          <w:lang w:val="sr-Latn-RS"/>
        </w:rPr>
        <w:t>U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b/>
          <w:bCs/>
          <w:color w:val="000000"/>
          <w:szCs w:val="20"/>
          <w:lang w:val="sr-Latn-RS"/>
        </w:rPr>
        <w:t>borbi protiv organizovanog kriminala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, </w:t>
      </w:r>
      <w:r w:rsidRPr="00721E21">
        <w:rPr>
          <w:rFonts w:eastAsia="Calibri"/>
          <w:bCs/>
          <w:color w:val="000000"/>
          <w:szCs w:val="20"/>
          <w:lang w:val="sr-Latn-RS"/>
        </w:rPr>
        <w:t xml:space="preserve">Srbija je na izvesnom nivou pripremljenosti. 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Ograničen napredak je postignut tokom izveštajnog perioda. Srbija još uvek nije </w:t>
      </w:r>
      <w:r w:rsidR="00680602" w:rsidRPr="00721E21">
        <w:rPr>
          <w:rFonts w:eastAsia="Calibri"/>
          <w:bCs/>
          <w:color w:val="000000"/>
          <w:szCs w:val="20"/>
          <w:lang w:val="sr-Latn-RS"/>
        </w:rPr>
        <w:t>postigla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ubedljive re</w:t>
      </w:r>
      <w:r w:rsidR="00680602" w:rsidRPr="00721E21">
        <w:rPr>
          <w:rFonts w:eastAsia="Calibri"/>
          <w:bCs/>
          <w:color w:val="000000"/>
          <w:szCs w:val="20"/>
          <w:lang w:val="sr-Latn-RS"/>
        </w:rPr>
        <w:t xml:space="preserve">zultate u pogledu delotvornih istraga, krivičnog progona i 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>pravosnažni</w:t>
      </w:r>
      <w:r w:rsidR="00680602" w:rsidRPr="00721E21">
        <w:rPr>
          <w:rFonts w:eastAsia="Calibri"/>
          <w:bCs/>
          <w:color w:val="000000"/>
          <w:szCs w:val="20"/>
          <w:lang w:val="sr-Latn-RS"/>
        </w:rPr>
        <w:t>h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presuda u predmetima ozbiljnog i organizovanog kriminala, uključujući finansijske istrage koje će dovesti do </w:t>
      </w:r>
      <w:r w:rsidR="0054496F" w:rsidRPr="00721E21">
        <w:rPr>
          <w:rFonts w:eastAsia="Calibri"/>
          <w:bCs/>
          <w:color w:val="000000"/>
          <w:szCs w:val="20"/>
          <w:lang w:val="sr-Latn-RS"/>
        </w:rPr>
        <w:t>rezultata u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zamrzavanju i zapleni imovinske koristi stečene kriminalom. Broj presuda za organizovan kriminal je smanjen u odnosu na 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2019. 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Srbija treba da </w:t>
      </w:r>
      <w:r w:rsidR="00680602" w:rsidRPr="00721E21">
        <w:rPr>
          <w:rFonts w:eastAsia="Calibri"/>
          <w:bCs/>
          <w:color w:val="000000"/>
          <w:szCs w:val="20"/>
          <w:lang w:val="sr-Latn-RS"/>
        </w:rPr>
        <w:t>promeni sadašnji pristup, baziran na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 xml:space="preserve"> pojedinačnim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slučajevima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,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ka strate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škom pristupu usmerenom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protiv 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 xml:space="preserve">kriminalnih 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>organizacija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 xml:space="preserve">. Srbija takođe treba da se 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>fokusira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, umesto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na slučajeve male ili srednje važnosti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,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 na slučajeve visoko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g nivoa važnosti sa ciljem razb</w:t>
      </w:r>
      <w:r w:rsidR="00CC3C1A" w:rsidRPr="00721E21">
        <w:rPr>
          <w:rFonts w:eastAsia="Calibri"/>
          <w:bCs/>
          <w:color w:val="000000"/>
          <w:szCs w:val="20"/>
          <w:lang w:val="sr-Latn-RS"/>
        </w:rPr>
        <w:t xml:space="preserve">ijanja velikih i međunarodno aktivnih organizacija i </w:t>
      </w:r>
      <w:r w:rsidR="00FF3AE3" w:rsidRPr="00721E21">
        <w:rPr>
          <w:rFonts w:eastAsia="Calibri"/>
          <w:bCs/>
          <w:color w:val="000000"/>
          <w:szCs w:val="20"/>
          <w:lang w:val="sr-Latn-RS"/>
        </w:rPr>
        <w:t>oduzimanja imovinske koristi stečene kriminalom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>.</w:t>
      </w:r>
    </w:p>
    <w:p w14:paraId="062FC815" w14:textId="5CC99997" w:rsidR="008B5872" w:rsidRPr="00721E21" w:rsidRDefault="00CC3C1A" w:rsidP="008B5872">
      <w:pPr>
        <w:autoSpaceDE w:val="0"/>
        <w:autoSpaceDN w:val="0"/>
        <w:spacing w:after="120"/>
        <w:jc w:val="both"/>
        <w:rPr>
          <w:rFonts w:eastAsia="Calibri"/>
          <w:bCs/>
          <w:color w:val="000000"/>
          <w:szCs w:val="20"/>
          <w:lang w:val="sr-Latn-RS"/>
        </w:rPr>
      </w:pPr>
      <w:r w:rsidRPr="00721E21">
        <w:rPr>
          <w:bCs/>
          <w:color w:val="000000" w:themeColor="text1"/>
          <w:szCs w:val="20"/>
          <w:lang w:val="sr-Latn-RS"/>
        </w:rPr>
        <w:t xml:space="preserve">Zakonodavni i institucionalni okvir za poštovanje </w:t>
      </w:r>
      <w:r w:rsidRPr="00721E21">
        <w:rPr>
          <w:b/>
          <w:bCs/>
          <w:color w:val="000000" w:themeColor="text1"/>
          <w:szCs w:val="20"/>
          <w:lang w:val="sr-Latn-RS"/>
        </w:rPr>
        <w:t xml:space="preserve">osnovnih prava </w:t>
      </w:r>
      <w:r w:rsidRPr="00721E21">
        <w:rPr>
          <w:bCs/>
          <w:color w:val="000000" w:themeColor="text1"/>
          <w:szCs w:val="20"/>
          <w:lang w:val="sr-Latn-RS"/>
        </w:rPr>
        <w:t>je mahom uspostavljen. Međutim, treba obezbediti doslednu i efikasnu primenu</w:t>
      </w:r>
      <w:r w:rsidR="00D83336" w:rsidRPr="00721E21">
        <w:rPr>
          <w:bCs/>
          <w:color w:val="000000" w:themeColor="text1"/>
          <w:szCs w:val="20"/>
          <w:lang w:val="sr-Latn-RS"/>
        </w:rPr>
        <w:t xml:space="preserve"> okvira</w:t>
      </w:r>
      <w:r w:rsidRPr="00721E21">
        <w:rPr>
          <w:bCs/>
          <w:color w:val="000000" w:themeColor="text1"/>
          <w:szCs w:val="20"/>
          <w:lang w:val="sr-Latn-RS"/>
        </w:rPr>
        <w:t>. Institucije za ljudska prava treba da se ojačaju i njihova nezavisnost da se garantuje, između ostalog i kroz obezbeđivanje neophodnih finansijskih i ljudskih resursa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>.</w:t>
      </w:r>
      <w:r w:rsidR="008B5872" w:rsidRPr="00721E21">
        <w:rPr>
          <w:rFonts w:eastAsia="Calibri"/>
          <w:szCs w:val="20"/>
          <w:lang w:val="sr-Latn-RS"/>
        </w:rPr>
        <w:t xml:space="preserve"> </w:t>
      </w:r>
      <w:r w:rsidRPr="00721E21">
        <w:rPr>
          <w:rFonts w:eastAsia="Calibri"/>
          <w:bCs/>
          <w:color w:val="000000"/>
          <w:szCs w:val="20"/>
          <w:lang w:val="sr-Latn-RS"/>
        </w:rPr>
        <w:t>U pogledu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b/>
          <w:bCs/>
          <w:color w:val="000000"/>
          <w:szCs w:val="20"/>
          <w:lang w:val="sr-Latn-RS"/>
        </w:rPr>
        <w:t>slobode izražavanja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bCs/>
          <w:color w:val="000000"/>
          <w:szCs w:val="20"/>
          <w:lang w:val="sr-Latn-RS"/>
        </w:rPr>
        <w:t>postignut je ograničen napredak usvajanjem i započetim sprovođenjem ograničenog broja mera iz akcionog plana koji se odnosi na medijsku strategiju. Ipak, verbalni napadi visokih zvaničnika na novinare su nastavljeni i slučajevi pretnj</w:t>
      </w:r>
      <w:r w:rsidR="00D83336" w:rsidRPr="00721E21">
        <w:rPr>
          <w:rFonts w:eastAsia="Calibri"/>
          <w:bCs/>
          <w:color w:val="000000"/>
          <w:szCs w:val="20"/>
          <w:lang w:val="sr-Latn-RS"/>
        </w:rPr>
        <w:t>i</w:t>
      </w:r>
      <w:r w:rsidRPr="00721E21">
        <w:rPr>
          <w:rFonts w:eastAsia="Calibri"/>
          <w:bCs/>
          <w:color w:val="000000"/>
          <w:szCs w:val="20"/>
          <w:lang w:val="sr-Latn-RS"/>
        </w:rPr>
        <w:t xml:space="preserve"> i nasilja i dalje zabrinjavaju. Većina medijskih udruženja</w:t>
      </w:r>
      <w:r w:rsidR="00DB05B9" w:rsidRPr="00721E21">
        <w:rPr>
          <w:rFonts w:eastAsia="Calibri"/>
          <w:bCs/>
          <w:color w:val="000000"/>
          <w:szCs w:val="20"/>
          <w:lang w:val="sr-Latn-RS"/>
        </w:rPr>
        <w:t xml:space="preserve"> se povukla iz grupe </w:t>
      </w:r>
      <w:r w:rsidR="00F95361" w:rsidRPr="00721E21">
        <w:rPr>
          <w:rFonts w:eastAsia="Calibri"/>
          <w:bCs/>
          <w:color w:val="000000"/>
          <w:szCs w:val="20"/>
          <w:lang w:val="sr-Latn-RS"/>
        </w:rPr>
        <w:t>za</w:t>
      </w:r>
      <w:r w:rsidR="00DB05B9" w:rsidRPr="00721E21">
        <w:rPr>
          <w:rFonts w:eastAsia="Calibri"/>
          <w:bCs/>
          <w:color w:val="000000"/>
          <w:szCs w:val="20"/>
          <w:lang w:val="sr-Latn-RS"/>
        </w:rPr>
        <w:t xml:space="preserve"> bezbednost novinara u martu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 2021,</w:t>
      </w:r>
      <w:r w:rsidR="004E25DF" w:rsidRPr="00721E21">
        <w:rPr>
          <w:rFonts w:eastAsia="Calibri"/>
          <w:bCs/>
          <w:color w:val="000000"/>
          <w:szCs w:val="20"/>
          <w:lang w:val="sr-Latn-RS"/>
        </w:rPr>
        <w:t xml:space="preserve"> navodeći govor mržnje i klevetničke kampanje protiv novinara i predstavnika civilnog dru</w:t>
      </w:r>
      <w:r w:rsidR="00F95361" w:rsidRPr="00721E21">
        <w:rPr>
          <w:rFonts w:eastAsia="Calibri"/>
          <w:bCs/>
          <w:color w:val="000000"/>
          <w:szCs w:val="20"/>
          <w:lang w:val="sr-Latn-RS"/>
        </w:rPr>
        <w:t>š</w:t>
      </w:r>
      <w:r w:rsidR="004E25DF" w:rsidRPr="00721E21">
        <w:rPr>
          <w:rFonts w:eastAsia="Calibri"/>
          <w:bCs/>
          <w:color w:val="000000"/>
          <w:szCs w:val="20"/>
          <w:lang w:val="sr-Latn-RS"/>
        </w:rPr>
        <w:t xml:space="preserve">tva, između ostalog i od šefa kokusa vladajuće stranke u Skupštini. Ti verbalni napadi u Skupštini su se dešavali čak i posle usvajanja kodeksa ponašanja u decembru 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>2020.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="004E25DF" w:rsidRPr="00721E21">
        <w:rPr>
          <w:rFonts w:eastAsia="Calibri"/>
          <w:color w:val="000000"/>
          <w:szCs w:val="20"/>
          <w:lang w:val="sr-Latn-RS"/>
        </w:rPr>
        <w:t>Opšti ambijent za nesmetano ostvarivanje slobode izražavanja treba dodatno da se ojača u praksi</w:t>
      </w:r>
      <w:r w:rsidR="008B5872" w:rsidRPr="00721E21">
        <w:rPr>
          <w:rFonts w:eastAsia="Calibri"/>
          <w:bCs/>
          <w:color w:val="000000"/>
          <w:szCs w:val="20"/>
          <w:lang w:val="sr-Latn-RS"/>
        </w:rPr>
        <w:t xml:space="preserve">. </w:t>
      </w:r>
    </w:p>
    <w:p w14:paraId="721B8C31" w14:textId="39FA0C0E" w:rsidR="008B5872" w:rsidRPr="00721E21" w:rsidRDefault="004E25DF" w:rsidP="008B5872">
      <w:pPr>
        <w:jc w:val="both"/>
        <w:rPr>
          <w:szCs w:val="20"/>
          <w:lang w:val="sr-Latn-RS"/>
        </w:rPr>
      </w:pPr>
      <w:r w:rsidRPr="00721E21">
        <w:rPr>
          <w:rFonts w:eastAsia="Calibri"/>
          <w:color w:val="000000"/>
          <w:szCs w:val="20"/>
          <w:lang w:val="sr-Latn-RS"/>
        </w:rPr>
        <w:t>U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b/>
          <w:color w:val="000000"/>
          <w:szCs w:val="20"/>
          <w:lang w:val="sr-Latn-RS"/>
        </w:rPr>
        <w:t>ekonomskim kriterijumima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Pr="00721E21">
        <w:rPr>
          <w:szCs w:val="20"/>
          <w:lang w:val="sr-Latn-RS"/>
        </w:rPr>
        <w:t xml:space="preserve">Srbija je napravila izvestan napredak i umereno je pripremljena / na dobrom je nivou pripremljenosti u </w:t>
      </w:r>
      <w:r w:rsidRPr="00721E21">
        <w:rPr>
          <w:b/>
          <w:szCs w:val="20"/>
          <w:lang w:val="sr-Latn-RS"/>
        </w:rPr>
        <w:t>razvijanju funkcionalne tržišne ekonomije</w:t>
      </w:r>
      <w:r w:rsidR="008B5872" w:rsidRPr="00721E21">
        <w:rPr>
          <w:szCs w:val="20"/>
          <w:lang w:val="sr-Latn-RS"/>
        </w:rPr>
        <w:t xml:space="preserve">. </w:t>
      </w:r>
      <w:r w:rsidRPr="00721E21">
        <w:rPr>
          <w:szCs w:val="20"/>
          <w:lang w:val="sr-Latn-RS"/>
        </w:rPr>
        <w:t>Privreda Srbije je zabeležila samo blagi pad</w:t>
      </w:r>
      <w:r w:rsidR="008B5872" w:rsidRPr="00721E21">
        <w:rPr>
          <w:szCs w:val="20"/>
          <w:lang w:val="sr-Latn-RS"/>
        </w:rPr>
        <w:t xml:space="preserve"> 2020</w:t>
      </w:r>
      <w:r w:rsidRPr="00721E21">
        <w:rPr>
          <w:szCs w:val="20"/>
          <w:lang w:val="sr-Latn-RS"/>
        </w:rPr>
        <w:t xml:space="preserve">. jer je uticaj krize izazvane virusom Kovid-19 ublažen snažnim </w:t>
      </w:r>
      <w:r w:rsidR="00B933EF" w:rsidRPr="00721E21">
        <w:rPr>
          <w:szCs w:val="20"/>
          <w:lang w:val="sr-Latn-RS"/>
        </w:rPr>
        <w:t xml:space="preserve">ekonomskim </w:t>
      </w:r>
      <w:r w:rsidRPr="00721E21">
        <w:rPr>
          <w:szCs w:val="20"/>
          <w:lang w:val="sr-Latn-RS"/>
        </w:rPr>
        <w:t>zamahom pre krize, značajnim i blagovremenim merama fiskalne i monetarne podrške, sektorskom strukturom privrede i relativno niskom prosečnom strogošću mer</w:t>
      </w:r>
      <w:r w:rsidR="00B933EF" w:rsidRPr="00721E21">
        <w:rPr>
          <w:szCs w:val="20"/>
          <w:lang w:val="sr-Latn-RS"/>
        </w:rPr>
        <w:t>a</w:t>
      </w:r>
      <w:r w:rsidRPr="00721E21">
        <w:rPr>
          <w:szCs w:val="20"/>
          <w:lang w:val="sr-Latn-RS"/>
        </w:rPr>
        <w:t xml:space="preserve"> </w:t>
      </w:r>
      <w:r w:rsidR="00B933EF" w:rsidRPr="00721E21">
        <w:rPr>
          <w:szCs w:val="20"/>
          <w:lang w:val="sr-Latn-RS"/>
        </w:rPr>
        <w:t>obuzdavanja</w:t>
      </w:r>
      <w:r w:rsidRPr="00721E21">
        <w:rPr>
          <w:szCs w:val="20"/>
          <w:lang w:val="sr-Latn-RS"/>
        </w:rPr>
        <w:t>.</w:t>
      </w:r>
      <w:r w:rsidR="00A83B83" w:rsidRPr="00721E21">
        <w:rPr>
          <w:szCs w:val="20"/>
          <w:lang w:val="sr-Latn-RS"/>
        </w:rPr>
        <w:t xml:space="preserve"> Spoljni disbalansi su se </w:t>
      </w:r>
      <w:r w:rsidR="00F95361" w:rsidRPr="00721E21">
        <w:rPr>
          <w:szCs w:val="20"/>
          <w:lang w:val="sr-Latn-RS"/>
        </w:rPr>
        <w:t>smanjili</w:t>
      </w:r>
      <w:r w:rsidR="00A83B83" w:rsidRPr="00721E21">
        <w:rPr>
          <w:szCs w:val="20"/>
          <w:lang w:val="sr-Latn-RS"/>
        </w:rPr>
        <w:t xml:space="preserve"> u krizi</w:t>
      </w:r>
      <w:r w:rsidR="00F95361" w:rsidRPr="00721E21">
        <w:rPr>
          <w:szCs w:val="20"/>
          <w:lang w:val="sr-Latn-RS"/>
        </w:rPr>
        <w:t xml:space="preserve">, a </w:t>
      </w:r>
      <w:r w:rsidR="00A83B83" w:rsidRPr="00721E21">
        <w:rPr>
          <w:szCs w:val="20"/>
          <w:lang w:val="sr-Latn-RS"/>
        </w:rPr>
        <w:t xml:space="preserve">njihovo finansiranje </w:t>
      </w:r>
      <w:r w:rsidR="00F95361" w:rsidRPr="00721E21">
        <w:rPr>
          <w:szCs w:val="20"/>
          <w:lang w:val="sr-Latn-RS"/>
        </w:rPr>
        <w:t xml:space="preserve">je </w:t>
      </w:r>
      <w:r w:rsidR="00A83B83" w:rsidRPr="00721E21">
        <w:rPr>
          <w:szCs w:val="20"/>
          <w:lang w:val="sr-Latn-RS"/>
        </w:rPr>
        <w:t>nastavilo da se u potpunosti pokriva prilivima stranih direktnih investicija</w:t>
      </w:r>
      <w:r w:rsidR="008B5872" w:rsidRPr="00721E21">
        <w:rPr>
          <w:szCs w:val="20"/>
          <w:lang w:val="sr-Latn-RS"/>
        </w:rPr>
        <w:t xml:space="preserve"> (</w:t>
      </w:r>
      <w:r w:rsidR="00A83B83" w:rsidRPr="00721E21">
        <w:rPr>
          <w:szCs w:val="20"/>
          <w:lang w:val="sr-Latn-RS"/>
        </w:rPr>
        <w:t>S</w:t>
      </w:r>
      <w:r w:rsidR="008B5872" w:rsidRPr="00721E21">
        <w:rPr>
          <w:szCs w:val="20"/>
          <w:lang w:val="sr-Latn-RS"/>
        </w:rPr>
        <w:t xml:space="preserve">DI). </w:t>
      </w:r>
      <w:r w:rsidR="00A83B83" w:rsidRPr="00721E21">
        <w:rPr>
          <w:szCs w:val="20"/>
          <w:lang w:val="sr-Latn-RS"/>
        </w:rPr>
        <w:t xml:space="preserve">Fiskalni prostor stvoren pre krize je omogućio Srbiji da obezbedi značajnu fiskalnu podršku za ublažavanje krize u </w:t>
      </w:r>
      <w:r w:rsidR="008B5872" w:rsidRPr="00721E21">
        <w:rPr>
          <w:szCs w:val="20"/>
          <w:lang w:val="sr-Latn-RS"/>
        </w:rPr>
        <w:t>2020</w:t>
      </w:r>
      <w:r w:rsidR="00A83B83" w:rsidRPr="00721E21">
        <w:rPr>
          <w:szCs w:val="20"/>
          <w:lang w:val="sr-Latn-RS"/>
        </w:rPr>
        <w:t>.</w:t>
      </w:r>
      <w:r w:rsidR="008B5872" w:rsidRPr="00721E21">
        <w:rPr>
          <w:szCs w:val="20"/>
          <w:lang w:val="sr-Latn-RS"/>
        </w:rPr>
        <w:t xml:space="preserve"> </w:t>
      </w:r>
      <w:r w:rsidR="00A83B83" w:rsidRPr="00721E21">
        <w:rPr>
          <w:szCs w:val="20"/>
          <w:lang w:val="sr-Latn-RS"/>
        </w:rPr>
        <w:t>i</w:t>
      </w:r>
      <w:r w:rsidR="008B5872" w:rsidRPr="00721E21">
        <w:rPr>
          <w:szCs w:val="20"/>
          <w:lang w:val="sr-Latn-RS"/>
        </w:rPr>
        <w:t xml:space="preserve"> 2021</w:t>
      </w:r>
      <w:r w:rsidR="00A83B83" w:rsidRPr="00721E21">
        <w:rPr>
          <w:szCs w:val="20"/>
          <w:lang w:val="sr-Latn-RS"/>
        </w:rPr>
        <w:t>. i da znatno poveća kapitalnu potrošnju</w:t>
      </w:r>
      <w:r w:rsidR="008B5872" w:rsidRPr="00721E21">
        <w:rPr>
          <w:szCs w:val="20"/>
          <w:lang w:val="sr-Latn-RS"/>
        </w:rPr>
        <w:t xml:space="preserve">. </w:t>
      </w:r>
      <w:r w:rsidR="00A83B83" w:rsidRPr="00721E21">
        <w:rPr>
          <w:szCs w:val="20"/>
          <w:lang w:val="sr-Latn-RS"/>
        </w:rPr>
        <w:t xml:space="preserve">Stabilnost bankarskog sektora je očuvana </w:t>
      </w:r>
      <w:r w:rsidR="00B933EF" w:rsidRPr="00721E21">
        <w:rPr>
          <w:szCs w:val="20"/>
          <w:lang w:val="sr-Latn-RS"/>
        </w:rPr>
        <w:t>uz snažan</w:t>
      </w:r>
      <w:r w:rsidR="00A83B83" w:rsidRPr="00721E21">
        <w:rPr>
          <w:szCs w:val="20"/>
          <w:lang w:val="sr-Latn-RS"/>
        </w:rPr>
        <w:t xml:space="preserve"> rast kreditiranja, podržan monetarnim ublažavanjem, moratorijumima na </w:t>
      </w:r>
      <w:r w:rsidR="00B933EF" w:rsidRPr="00721E21">
        <w:rPr>
          <w:szCs w:val="20"/>
          <w:lang w:val="sr-Latn-RS"/>
        </w:rPr>
        <w:t>otplatu kredita</w:t>
      </w:r>
      <w:r w:rsidR="00A83B83" w:rsidRPr="00721E21">
        <w:rPr>
          <w:szCs w:val="20"/>
          <w:lang w:val="sr-Latn-RS"/>
        </w:rPr>
        <w:t xml:space="preserve"> i merama za povećanje likvidnosti. Tržište rada je zabeležilo dalje smanjenje nezasposlenosti u </w:t>
      </w:r>
      <w:r w:rsidR="008B5872" w:rsidRPr="00721E21">
        <w:rPr>
          <w:szCs w:val="20"/>
          <w:lang w:val="sr-Latn-RS"/>
        </w:rPr>
        <w:t>2020</w:t>
      </w:r>
      <w:r w:rsidR="00A83B83" w:rsidRPr="00721E21">
        <w:rPr>
          <w:szCs w:val="20"/>
          <w:lang w:val="sr-Latn-RS"/>
        </w:rPr>
        <w:t>. godini</w:t>
      </w:r>
      <w:r w:rsidR="008B5872" w:rsidRPr="00721E21">
        <w:rPr>
          <w:szCs w:val="20"/>
          <w:lang w:val="sr-Latn-RS"/>
        </w:rPr>
        <w:t>,</w:t>
      </w:r>
      <w:r w:rsidR="00A83B83" w:rsidRPr="00721E21">
        <w:rPr>
          <w:szCs w:val="20"/>
          <w:lang w:val="sr-Latn-RS"/>
        </w:rPr>
        <w:t xml:space="preserve"> što se odražava</w:t>
      </w:r>
      <w:r w:rsidR="00585F86" w:rsidRPr="00721E21">
        <w:rPr>
          <w:szCs w:val="20"/>
          <w:lang w:val="sr-Latn-RS"/>
        </w:rPr>
        <w:t>lo</w:t>
      </w:r>
      <w:r w:rsidR="00A83B83" w:rsidRPr="00721E21">
        <w:rPr>
          <w:szCs w:val="20"/>
          <w:lang w:val="sr-Latn-RS"/>
        </w:rPr>
        <w:t xml:space="preserve"> posebno na niže stope učešća </w:t>
      </w:r>
      <w:r w:rsidR="00127C3C" w:rsidRPr="00721E21">
        <w:rPr>
          <w:szCs w:val="20"/>
          <w:lang w:val="sr-Latn-RS"/>
        </w:rPr>
        <w:t xml:space="preserve">na tržištu rada </w:t>
      </w:r>
      <w:r w:rsidR="00A83B83" w:rsidRPr="00721E21">
        <w:rPr>
          <w:szCs w:val="20"/>
          <w:lang w:val="sr-Latn-RS"/>
        </w:rPr>
        <w:t>tokom krize</w:t>
      </w:r>
      <w:r w:rsidR="008B5872" w:rsidRPr="00721E21">
        <w:rPr>
          <w:szCs w:val="20"/>
          <w:lang w:val="sr-Latn-RS"/>
        </w:rPr>
        <w:t xml:space="preserve">.  </w:t>
      </w:r>
    </w:p>
    <w:p w14:paraId="25DE2758" w14:textId="7FDFB312" w:rsidR="008B5872" w:rsidRPr="00721E21" w:rsidRDefault="00A83B83" w:rsidP="008B5872">
      <w:pPr>
        <w:jc w:val="both"/>
        <w:rPr>
          <w:szCs w:val="20"/>
          <w:lang w:val="sr-Latn-RS"/>
        </w:rPr>
      </w:pPr>
      <w:r w:rsidRPr="00721E21">
        <w:rPr>
          <w:szCs w:val="20"/>
          <w:lang w:val="sr-Latn-RS"/>
        </w:rPr>
        <w:t>Zabeležen je odre</w:t>
      </w:r>
      <w:r w:rsidR="00585F86" w:rsidRPr="00721E21">
        <w:rPr>
          <w:szCs w:val="20"/>
          <w:lang w:val="sr-Latn-RS"/>
        </w:rPr>
        <w:t>đ</w:t>
      </w:r>
      <w:r w:rsidRPr="00721E21">
        <w:rPr>
          <w:szCs w:val="20"/>
          <w:lang w:val="sr-Latn-RS"/>
        </w:rPr>
        <w:t xml:space="preserve">eni napredak u reformama </w:t>
      </w:r>
      <w:r w:rsidR="00127C3C" w:rsidRPr="00721E21">
        <w:rPr>
          <w:szCs w:val="20"/>
          <w:lang w:val="sr-Latn-RS"/>
        </w:rPr>
        <w:t>P</w:t>
      </w:r>
      <w:r w:rsidRPr="00721E21">
        <w:rPr>
          <w:szCs w:val="20"/>
          <w:lang w:val="sr-Latn-RS"/>
        </w:rPr>
        <w:t>oreske uprave i privatizaciji banaka u državnom vlasništu</w:t>
      </w:r>
      <w:r w:rsidR="008B5872" w:rsidRPr="00721E21">
        <w:rPr>
          <w:szCs w:val="20"/>
          <w:lang w:val="sr-Latn-RS"/>
        </w:rPr>
        <w:t>.</w:t>
      </w:r>
      <w:r w:rsidRPr="00721E21">
        <w:rPr>
          <w:szCs w:val="20"/>
          <w:lang w:val="sr-Latn-RS"/>
        </w:rPr>
        <w:t xml:space="preserve"> Međutim, druge glavne strukturne reforme javne uprave i državnih preduzeća su nastavile sporo da napreduju, </w:t>
      </w:r>
      <w:r w:rsidR="00C717FE" w:rsidRPr="00721E21">
        <w:rPr>
          <w:szCs w:val="20"/>
          <w:lang w:val="sr-Latn-RS"/>
        </w:rPr>
        <w:t>produžavajući dugo</w:t>
      </w:r>
      <w:r w:rsidR="00585F86" w:rsidRPr="00721E21">
        <w:rPr>
          <w:szCs w:val="20"/>
          <w:lang w:val="sr-Latn-RS"/>
        </w:rPr>
        <w:t>godišnj</w:t>
      </w:r>
      <w:r w:rsidR="00C717FE" w:rsidRPr="00721E21">
        <w:rPr>
          <w:szCs w:val="20"/>
          <w:lang w:val="sr-Latn-RS"/>
        </w:rPr>
        <w:t>u neefikasnost. Nije bilo napretka u jačanju fiskalnih pravila kako bi se u</w:t>
      </w:r>
      <w:r w:rsidR="00127C3C" w:rsidRPr="00721E21">
        <w:rPr>
          <w:szCs w:val="20"/>
          <w:lang w:val="sr-Latn-RS"/>
        </w:rPr>
        <w:t>sidr</w:t>
      </w:r>
      <w:r w:rsidR="00C717FE" w:rsidRPr="00721E21">
        <w:rPr>
          <w:szCs w:val="20"/>
          <w:lang w:val="sr-Latn-RS"/>
        </w:rPr>
        <w:t>ila fiskalna politika. Država zadržava snaž</w:t>
      </w:r>
      <w:r w:rsidR="00127C3C" w:rsidRPr="00721E21">
        <w:rPr>
          <w:szCs w:val="20"/>
          <w:lang w:val="sr-Latn-RS"/>
        </w:rPr>
        <w:t>nu ulogu</w:t>
      </w:r>
      <w:r w:rsidR="00C717FE" w:rsidRPr="00721E21">
        <w:rPr>
          <w:szCs w:val="20"/>
          <w:lang w:val="sr-Latn-RS"/>
        </w:rPr>
        <w:t xml:space="preserve"> u ekonomiji, a privatni sektor je nerazvijen i ometen slabostima u vladavini prava, posebno korupcijom i neefikasnošću pravosuđa, te sprovođenjem </w:t>
      </w:r>
      <w:r w:rsidR="00B71143" w:rsidRPr="00721E21">
        <w:rPr>
          <w:szCs w:val="20"/>
          <w:lang w:val="sr-Latn-RS"/>
        </w:rPr>
        <w:t>pravila</w:t>
      </w:r>
      <w:r w:rsidR="00C717FE" w:rsidRPr="00721E21">
        <w:rPr>
          <w:szCs w:val="20"/>
          <w:lang w:val="sr-Latn-RS"/>
        </w:rPr>
        <w:t xml:space="preserve"> </w:t>
      </w:r>
      <w:r w:rsidR="00B71143" w:rsidRPr="00721E21">
        <w:rPr>
          <w:szCs w:val="20"/>
          <w:lang w:val="sr-Latn-RS"/>
        </w:rPr>
        <w:t>poštene tržišne utakmice</w:t>
      </w:r>
      <w:r w:rsidR="00C717FE" w:rsidRPr="00721E21">
        <w:rPr>
          <w:szCs w:val="20"/>
          <w:lang w:val="sr-Latn-RS"/>
        </w:rPr>
        <w:t xml:space="preserve">. </w:t>
      </w:r>
    </w:p>
    <w:p w14:paraId="5698120A" w14:textId="5D60113D" w:rsidR="008B5872" w:rsidRPr="00721E21" w:rsidRDefault="00C717FE" w:rsidP="008B5872">
      <w:pPr>
        <w:jc w:val="both"/>
        <w:rPr>
          <w:szCs w:val="20"/>
          <w:lang w:val="sr-Latn-RS"/>
        </w:rPr>
      </w:pPr>
      <w:r w:rsidRPr="00721E21">
        <w:rPr>
          <w:szCs w:val="20"/>
          <w:lang w:val="sr-Latn-RS"/>
        </w:rPr>
        <w:t xml:space="preserve">Srbija je postigla izvestan napredak i umereno je pripremljena da se </w:t>
      </w:r>
      <w:r w:rsidRPr="00721E21">
        <w:rPr>
          <w:b/>
          <w:szCs w:val="20"/>
          <w:lang w:val="sr-Latn-RS"/>
        </w:rPr>
        <w:t>nosi sa pritiskom konkurencije i tržišnim silama unutar EU</w:t>
      </w:r>
      <w:r w:rsidR="008B5872" w:rsidRPr="00721E21">
        <w:rPr>
          <w:szCs w:val="20"/>
          <w:lang w:val="sr-Latn-RS"/>
        </w:rPr>
        <w:t xml:space="preserve">. </w:t>
      </w:r>
      <w:r w:rsidRPr="00721E21">
        <w:rPr>
          <w:color w:val="000000" w:themeColor="text1"/>
          <w:lang w:val="sr-Latn-RS"/>
        </w:rPr>
        <w:t xml:space="preserve">Struktura privrede je dodatno poboljšana i </w:t>
      </w:r>
      <w:r w:rsidR="00B71143" w:rsidRPr="00721E21">
        <w:rPr>
          <w:color w:val="000000" w:themeColor="text1"/>
          <w:lang w:val="sr-Latn-RS"/>
        </w:rPr>
        <w:t>ekonomska</w:t>
      </w:r>
      <w:r w:rsidRPr="00721E21">
        <w:rPr>
          <w:color w:val="000000" w:themeColor="text1"/>
          <w:lang w:val="sr-Latn-RS"/>
        </w:rPr>
        <w:t xml:space="preserve"> integracija sa EU je ostala na visokom nivou. Međutim, uprkos izvesnom napretku, kvalitet i relevantnost obrazovanja i obuka ne ispunjava potrebe tržišta rada u potpunosti. Javne investicije su nastavile da rastu sa ciljem smanjivanja ozbiljnih infrastrukturnih </w:t>
      </w:r>
      <w:r w:rsidR="00B71143" w:rsidRPr="00721E21">
        <w:rPr>
          <w:color w:val="000000" w:themeColor="text1"/>
          <w:lang w:val="sr-Latn-RS"/>
        </w:rPr>
        <w:t>nedostataka</w:t>
      </w:r>
      <w:r w:rsidRPr="00721E21">
        <w:rPr>
          <w:color w:val="000000" w:themeColor="text1"/>
          <w:lang w:val="sr-Latn-RS"/>
        </w:rPr>
        <w:t xml:space="preserve"> nakon niza godina nedovoljnih ulaganja. Iako su troškovi pozajmljivanja za mala i srednja preduzeća opali, ona se i dalje suočavaju sa brojnim izazovima, između ostalog sa promenljivom poslovnom klimom i nepravičnom konkurencijom</w:t>
      </w:r>
      <w:r w:rsidR="008B5872" w:rsidRPr="00721E21">
        <w:rPr>
          <w:szCs w:val="20"/>
          <w:lang w:val="sr-Latn-RS"/>
        </w:rPr>
        <w:t>.</w:t>
      </w:r>
    </w:p>
    <w:p w14:paraId="22F8F6E1" w14:textId="6B053A6E" w:rsidR="008B5872" w:rsidRPr="00721E21" w:rsidRDefault="00C717FE" w:rsidP="008B5872">
      <w:pPr>
        <w:autoSpaceDE w:val="0"/>
        <w:autoSpaceDN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rFonts w:eastAsia="Calibri"/>
          <w:color w:val="000000"/>
          <w:szCs w:val="20"/>
          <w:lang w:val="sr-Latn-RS"/>
        </w:rPr>
        <w:t>Kada je reč o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b/>
          <w:color w:val="000000"/>
          <w:szCs w:val="20"/>
          <w:lang w:val="sr-Latn-RS"/>
        </w:rPr>
        <w:t>dobrosusedskim odnosima i regionalnoj saradnji</w:t>
      </w:r>
      <w:r w:rsidR="008B5872" w:rsidRPr="00721E21">
        <w:rPr>
          <w:rFonts w:eastAsia="Calibri"/>
          <w:color w:val="000000"/>
          <w:szCs w:val="20"/>
          <w:lang w:val="sr-Latn-RS"/>
        </w:rPr>
        <w:t>, S</w:t>
      </w:r>
      <w:r w:rsidRPr="00721E21">
        <w:rPr>
          <w:rFonts w:eastAsia="Calibri"/>
          <w:color w:val="000000"/>
          <w:szCs w:val="20"/>
          <w:lang w:val="sr-Latn-RS"/>
        </w:rPr>
        <w:t>rbija je ukupno ostala posvećena bilateralnim odnosima sa drugim zemljama proširenja i susednim državama članicama EU</w:t>
      </w:r>
      <w:r w:rsidR="008B5872" w:rsidRPr="00721E21">
        <w:rPr>
          <w:rFonts w:eastAsia="Calibri"/>
          <w:color w:val="000000"/>
          <w:szCs w:val="20"/>
          <w:lang w:val="sr-Latn-RS"/>
        </w:rPr>
        <w:t>.</w:t>
      </w:r>
      <w:r w:rsidRPr="00721E21">
        <w:rPr>
          <w:rFonts w:eastAsia="Calibri"/>
          <w:color w:val="000000"/>
          <w:szCs w:val="20"/>
          <w:lang w:val="sr-Latn-RS"/>
        </w:rPr>
        <w:t xml:space="preserve"> Ipak, odnosi sa Crnom Gorom su obeleženi kontinuiranim tenzijama. Generalno, Srbija aktivno učestvuje u regionalnoj saradnji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</w:p>
    <w:p w14:paraId="4423E922" w14:textId="4D7E0678" w:rsidR="008B5872" w:rsidRPr="00721E21" w:rsidRDefault="00C717FE" w:rsidP="008B5872">
      <w:pPr>
        <w:autoSpaceDE w:val="0"/>
        <w:autoSpaceDN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color w:val="000000" w:themeColor="text1"/>
          <w:szCs w:val="20"/>
          <w:lang w:val="sr-Latn-RS"/>
        </w:rPr>
        <w:t xml:space="preserve">Kada je reč o </w:t>
      </w:r>
      <w:r w:rsidRPr="00721E21">
        <w:rPr>
          <w:b/>
          <w:color w:val="000000" w:themeColor="text1"/>
          <w:szCs w:val="20"/>
          <w:lang w:val="sr-Latn-RS"/>
        </w:rPr>
        <w:t>normalizaciji odnosa sa Kosovom</w:t>
      </w:r>
      <w:r w:rsidRPr="00721E21">
        <w:rPr>
          <w:color w:val="000000" w:themeColor="text1"/>
          <w:szCs w:val="20"/>
          <w:lang w:val="sr-Latn-RS"/>
        </w:rPr>
        <w:t xml:space="preserve">, dijalog posredstvom EU je nastavljen sa sastancima na visokom nivou </w:t>
      </w:r>
      <w:r w:rsidR="008B5872" w:rsidRPr="00721E21">
        <w:rPr>
          <w:rFonts w:eastAsia="Calibri"/>
          <w:color w:val="000000"/>
          <w:szCs w:val="20"/>
          <w:lang w:val="sr-Latn-RS"/>
        </w:rPr>
        <w:t>15</w:t>
      </w:r>
      <w:r w:rsidRPr="00721E21">
        <w:rPr>
          <w:rFonts w:eastAsia="Calibri"/>
          <w:color w:val="000000"/>
          <w:szCs w:val="20"/>
          <w:lang w:val="sr-Latn-RS"/>
        </w:rPr>
        <w:t>. juna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color w:val="000000"/>
          <w:szCs w:val="20"/>
          <w:lang w:val="sr-Latn-RS"/>
        </w:rPr>
        <w:t xml:space="preserve">i </w:t>
      </w:r>
      <w:r w:rsidR="008B5872" w:rsidRPr="00721E21">
        <w:rPr>
          <w:rFonts w:eastAsia="Calibri"/>
          <w:color w:val="000000"/>
          <w:szCs w:val="20"/>
          <w:lang w:val="sr-Latn-RS"/>
        </w:rPr>
        <w:t>19</w:t>
      </w:r>
      <w:r w:rsidRPr="00721E21">
        <w:rPr>
          <w:rFonts w:eastAsia="Calibri"/>
          <w:color w:val="000000"/>
          <w:szCs w:val="20"/>
          <w:lang w:val="sr-Latn-RS"/>
        </w:rPr>
        <w:t>. jula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2021, </w:t>
      </w:r>
      <w:r w:rsidRPr="00721E21">
        <w:rPr>
          <w:rFonts w:eastAsia="Calibri"/>
          <w:color w:val="000000"/>
          <w:szCs w:val="20"/>
          <w:lang w:val="sr-Latn-RS"/>
        </w:rPr>
        <w:t>kao i tri sastanka glavnih pregovarača. Tokom izveštajnog perioda obe strane su imenovale nove glavne pregovarače i pregovaračke timove. Srbija treba da učini dalje suštinske napore u sprovođenju svih ranijih sporazuma i doprinese postizanju sveobuhvatnog, pravno obavezujućeg sporazuma sa Kosovom.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color w:val="000000"/>
          <w:szCs w:val="20"/>
          <w:lang w:val="sr-Latn-RS"/>
        </w:rPr>
        <w:t xml:space="preserve"> Takav sporazum je urgentan i ključan kako bi i Kosovo i Srbija mogli da napreduju na svom evropskom putu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</w:p>
    <w:p w14:paraId="30B39D90" w14:textId="17B5104D" w:rsidR="008B5872" w:rsidRPr="00721E21" w:rsidRDefault="00CC697F" w:rsidP="008B5872">
      <w:pPr>
        <w:spacing w:after="120"/>
        <w:jc w:val="both"/>
        <w:rPr>
          <w:rFonts w:eastAsia="Calibri"/>
          <w:szCs w:val="20"/>
          <w:lang w:val="sr-Latn-RS"/>
        </w:rPr>
      </w:pPr>
      <w:r w:rsidRPr="00721E21">
        <w:rPr>
          <w:color w:val="000000" w:themeColor="text1"/>
          <w:lang w:val="sr-Latn-RS"/>
        </w:rPr>
        <w:t xml:space="preserve">Po pitanju </w:t>
      </w:r>
      <w:r w:rsidRPr="00721E21">
        <w:rPr>
          <w:b/>
          <w:bCs/>
          <w:color w:val="000000" w:themeColor="text1"/>
          <w:lang w:val="sr-Latn-RS"/>
        </w:rPr>
        <w:t>sposobnosti da preduzme obaveze koje proističu iz članstva</w:t>
      </w:r>
      <w:r w:rsidRPr="00721E21">
        <w:rPr>
          <w:color w:val="000000" w:themeColor="text1"/>
          <w:lang w:val="sr-Latn-RS"/>
        </w:rPr>
        <w:t xml:space="preserve">, Srbija je </w:t>
      </w:r>
      <w:r w:rsidR="00173727" w:rsidRPr="00721E21">
        <w:rPr>
          <w:color w:val="000000" w:themeColor="text1"/>
          <w:lang w:val="sr-Latn-RS"/>
        </w:rPr>
        <w:t>realizovala</w:t>
      </w:r>
      <w:r w:rsidRPr="00721E21">
        <w:rPr>
          <w:color w:val="000000" w:themeColor="text1"/>
          <w:lang w:val="sr-Latn-RS"/>
        </w:rPr>
        <w:t xml:space="preserve"> važan </w:t>
      </w:r>
      <w:r w:rsidR="00173727" w:rsidRPr="00721E21">
        <w:rPr>
          <w:color w:val="000000" w:themeColor="text1"/>
          <w:lang w:val="sr-Latn-RS"/>
        </w:rPr>
        <w:t>posao</w:t>
      </w:r>
      <w:r w:rsidRPr="00721E21">
        <w:rPr>
          <w:color w:val="000000" w:themeColor="text1"/>
          <w:lang w:val="sr-Latn-RS"/>
        </w:rPr>
        <w:t xml:space="preserve"> na usaglašavanju zakonodavstva sa pravnim tekovinama EU u brojnim oblastima, posebno u oblasti oporezivanja i energetike</w:t>
      </w:r>
      <w:r w:rsidR="008B5872" w:rsidRPr="00721E21">
        <w:rPr>
          <w:rFonts w:eastAsia="Calibri"/>
          <w:szCs w:val="20"/>
          <w:lang w:val="sr-Latn-RS"/>
        </w:rPr>
        <w:t xml:space="preserve">. </w:t>
      </w:r>
    </w:p>
    <w:p w14:paraId="75B0597A" w14:textId="03552690" w:rsidR="008B5872" w:rsidRPr="00721E21" w:rsidRDefault="00CC697F" w:rsidP="008B5872">
      <w:pPr>
        <w:tabs>
          <w:tab w:val="left" w:pos="600"/>
        </w:tabs>
        <w:spacing w:after="120"/>
        <w:jc w:val="both"/>
        <w:rPr>
          <w:b/>
          <w:smallCaps/>
          <w:color w:val="000000"/>
          <w:szCs w:val="20"/>
          <w:lang w:val="sr-Latn-RS"/>
        </w:rPr>
      </w:pPr>
      <w:r w:rsidRPr="00721E21">
        <w:rPr>
          <w:color w:val="000000"/>
          <w:szCs w:val="20"/>
          <w:lang w:val="sr-Latn-RS"/>
        </w:rPr>
        <w:t>Klaster o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Pr="00721E21">
        <w:rPr>
          <w:b/>
          <w:color w:val="000000"/>
          <w:szCs w:val="20"/>
          <w:lang w:val="sr-Latn-RS"/>
        </w:rPr>
        <w:t>unutrašnjem tržištu</w:t>
      </w:r>
      <w:r w:rsidR="008B5872" w:rsidRPr="00721E21">
        <w:rPr>
          <w:b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szCs w:val="20"/>
          <w:lang w:val="sr-Latn-RS"/>
        </w:rPr>
        <w:t>je ključan za pripreme Srbije za ispunjavanje zahteva unutrašnjeg tržišta EU i izuzetno je važan za eventualn</w:t>
      </w:r>
      <w:r w:rsidR="00585F86" w:rsidRPr="00721E21">
        <w:rPr>
          <w:rFonts w:eastAsia="Calibri"/>
          <w:szCs w:val="20"/>
          <w:lang w:val="sr-Latn-RS"/>
        </w:rPr>
        <w:t>e</w:t>
      </w:r>
      <w:r w:rsidRPr="00721E21">
        <w:rPr>
          <w:rFonts w:eastAsia="Calibri"/>
          <w:szCs w:val="20"/>
          <w:lang w:val="sr-Latn-RS"/>
        </w:rPr>
        <w:t xml:space="preserve"> mere rane integracije i razvoj Zajedničkog regionalnog tržišta. Napredak je postignut u usaglašavanju zakonodavstva o privrednim društvima, slobodi kretanja radnika i poslovnog nastanjivanja i</w:t>
      </w:r>
      <w:r w:rsidR="008B5872" w:rsidRPr="00721E21">
        <w:rPr>
          <w:rFonts w:eastAsia="Calibri"/>
          <w:szCs w:val="20"/>
          <w:lang w:val="sr-Latn-RS"/>
        </w:rPr>
        <w:t xml:space="preserve"> </w:t>
      </w:r>
      <w:r w:rsidRPr="00721E21">
        <w:rPr>
          <w:rFonts w:eastAsia="Calibri"/>
          <w:szCs w:val="20"/>
          <w:lang w:val="sr-Latn-RS"/>
        </w:rPr>
        <w:t>slobode pružanja usluga. Ipak, nije zabeležen napredak u oblastima slobodnog kretanja kapitala, finansijskih usluga i zaštite potrošača i zdravlja</w:t>
      </w:r>
      <w:r w:rsidR="008B5872" w:rsidRPr="00721E21">
        <w:rPr>
          <w:rFonts w:eastAsia="Calibri"/>
          <w:szCs w:val="20"/>
          <w:lang w:val="sr-Latn-RS"/>
        </w:rPr>
        <w:t xml:space="preserve">. </w:t>
      </w:r>
    </w:p>
    <w:p w14:paraId="0965980E" w14:textId="1D084FA6" w:rsidR="008B5872" w:rsidRPr="00721E21" w:rsidRDefault="00CC697F" w:rsidP="008B5872">
      <w:pPr>
        <w:tabs>
          <w:tab w:val="left" w:pos="600"/>
        </w:tabs>
        <w:spacing w:after="120"/>
        <w:jc w:val="both"/>
        <w:rPr>
          <w:color w:val="000000"/>
          <w:szCs w:val="20"/>
          <w:lang w:val="sr-Latn-RS"/>
        </w:rPr>
      </w:pPr>
      <w:r w:rsidRPr="00721E21">
        <w:rPr>
          <w:color w:val="000000"/>
          <w:szCs w:val="20"/>
          <w:lang w:val="sr-Latn-RS"/>
        </w:rPr>
        <w:t xml:space="preserve">Klaster o </w:t>
      </w:r>
      <w:r w:rsidRPr="00721E21">
        <w:rPr>
          <w:b/>
          <w:color w:val="000000"/>
          <w:szCs w:val="20"/>
          <w:lang w:val="sr-Latn-RS"/>
        </w:rPr>
        <w:t>konkurentnosti i inkluzivnom rastu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Pr="00721E21">
        <w:rPr>
          <w:color w:val="000000"/>
          <w:szCs w:val="20"/>
          <w:lang w:val="sr-Latn-RS"/>
        </w:rPr>
        <w:t>ima značajne veze sa Programom ekonomsk</w:t>
      </w:r>
      <w:r w:rsidR="004D4F20" w:rsidRPr="00721E21">
        <w:rPr>
          <w:color w:val="000000"/>
          <w:szCs w:val="20"/>
          <w:lang w:val="sr-Latn-RS"/>
        </w:rPr>
        <w:t>ih reformi</w:t>
      </w:r>
      <w:r w:rsidRPr="00721E21">
        <w:rPr>
          <w:color w:val="000000"/>
          <w:szCs w:val="20"/>
          <w:lang w:val="sr-Latn-RS"/>
        </w:rPr>
        <w:t xml:space="preserve"> Srbije. Napredak je postignut u oblastima oporezivanja, socijalne politike i zapošljavanja, industrijske politike, naučno-tehnološkog razvoja i obrazovanja</w:t>
      </w:r>
      <w:r w:rsidR="008B5872" w:rsidRPr="00721E21">
        <w:rPr>
          <w:szCs w:val="20"/>
          <w:lang w:val="sr-Latn-RS"/>
        </w:rPr>
        <w:t>.</w:t>
      </w:r>
      <w:r w:rsidR="00ED63BD" w:rsidRPr="00721E21">
        <w:rPr>
          <w:szCs w:val="20"/>
          <w:lang w:val="sr-Latn-RS"/>
        </w:rPr>
        <w:t xml:space="preserve"> Po pitanju oporezivanja, socijalne politike i zapošljavanja, Srbija je takođe ispunila merila za otvaranje poglavlja. Ipak, napredak nije postignut u jačanju fiskalnih pravila kako bi se učvrstila fiskalna politika</w:t>
      </w:r>
      <w:r w:rsidR="008B5872" w:rsidRPr="00721E21">
        <w:rPr>
          <w:szCs w:val="20"/>
          <w:lang w:val="sr-Latn-RS"/>
        </w:rPr>
        <w:t xml:space="preserve">. </w:t>
      </w:r>
    </w:p>
    <w:p w14:paraId="198718F2" w14:textId="0BB7A847" w:rsidR="008B5872" w:rsidRPr="00721E21" w:rsidRDefault="00ED63BD" w:rsidP="008B5872">
      <w:pPr>
        <w:tabs>
          <w:tab w:val="left" w:pos="600"/>
        </w:tabs>
        <w:spacing w:after="120"/>
        <w:jc w:val="both"/>
        <w:rPr>
          <w:color w:val="000000"/>
          <w:szCs w:val="20"/>
          <w:lang w:val="sr-Latn-RS"/>
        </w:rPr>
      </w:pPr>
      <w:r w:rsidRPr="00721E21">
        <w:rPr>
          <w:color w:val="000000"/>
          <w:szCs w:val="20"/>
          <w:lang w:val="sr-Latn-RS"/>
        </w:rPr>
        <w:t>Klaster o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Pr="00721E21">
        <w:rPr>
          <w:b/>
          <w:color w:val="000000"/>
          <w:szCs w:val="20"/>
          <w:lang w:val="sr-Latn-RS"/>
        </w:rPr>
        <w:t>zelenoj agendi i održivom povezivanju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Pr="00721E21">
        <w:rPr>
          <w:color w:val="000000"/>
          <w:szCs w:val="20"/>
          <w:lang w:val="sr-Latn-RS"/>
        </w:rPr>
        <w:t>leži u srcu Zelene agende za Zapadni Balkan koj</w:t>
      </w:r>
      <w:r w:rsidR="004D4F20" w:rsidRPr="00721E21">
        <w:rPr>
          <w:color w:val="000000"/>
          <w:szCs w:val="20"/>
          <w:lang w:val="sr-Latn-RS"/>
        </w:rPr>
        <w:t xml:space="preserve">u je Srbija </w:t>
      </w:r>
      <w:r w:rsidR="00585F86" w:rsidRPr="00721E21">
        <w:rPr>
          <w:color w:val="000000"/>
          <w:szCs w:val="20"/>
          <w:lang w:val="sr-Latn-RS"/>
        </w:rPr>
        <w:t>odobrila</w:t>
      </w:r>
      <w:r w:rsidR="004D4F20" w:rsidRPr="00721E21">
        <w:rPr>
          <w:color w:val="000000"/>
          <w:szCs w:val="20"/>
          <w:lang w:val="sr-Latn-RS"/>
        </w:rPr>
        <w:t xml:space="preserve"> u novembru</w:t>
      </w:r>
      <w:r w:rsidR="008B5872" w:rsidRPr="00721E21">
        <w:rPr>
          <w:color w:val="000000"/>
          <w:szCs w:val="20"/>
          <w:lang w:val="sr-Latn-RS"/>
        </w:rPr>
        <w:t xml:space="preserve"> 2020</w:t>
      </w:r>
      <w:r w:rsidR="004D4F20" w:rsidRPr="00721E21">
        <w:rPr>
          <w:color w:val="000000"/>
          <w:szCs w:val="20"/>
          <w:lang w:val="sr-Latn-RS"/>
        </w:rPr>
        <w:t>.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="004D4F20" w:rsidRPr="00721E21">
        <w:rPr>
          <w:color w:val="000000"/>
          <w:szCs w:val="20"/>
          <w:lang w:val="sr-Latn-RS"/>
        </w:rPr>
        <w:t>i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="004D4F20" w:rsidRPr="00721E21">
        <w:rPr>
          <w:color w:val="000000"/>
          <w:szCs w:val="20"/>
          <w:lang w:val="sr-Latn-RS"/>
        </w:rPr>
        <w:t>usko je povezana sa Programom ekonomskih reformi Srbije i Ekonomsko-investicionim planom Komisije. Srbija je ispunila merila za otvaranje poglavlja o energetici. Zemlja je postigla napredak u oblasti bezbednosti na putevima i reformi železnice. Takođe je usvoj</w:t>
      </w:r>
      <w:r w:rsidR="00585F86" w:rsidRPr="00721E21">
        <w:rPr>
          <w:color w:val="000000"/>
          <w:szCs w:val="20"/>
          <w:lang w:val="sr-Latn-RS"/>
        </w:rPr>
        <w:t>ila</w:t>
      </w:r>
      <w:r w:rsidR="004D4F20" w:rsidRPr="00721E21">
        <w:rPr>
          <w:color w:val="000000"/>
          <w:szCs w:val="20"/>
          <w:lang w:val="sr-Latn-RS"/>
        </w:rPr>
        <w:t xml:space="preserve"> zakon o klimi, kao i paket glavnih energetskih zakona, uključujući nove zakone o obnovljivim izvorima energije i energetskoj efikasnosti</w:t>
      </w:r>
      <w:r w:rsidR="008B5872" w:rsidRPr="00721E21">
        <w:rPr>
          <w:color w:val="000000"/>
          <w:szCs w:val="20"/>
          <w:lang w:val="sr-Latn-RS"/>
        </w:rPr>
        <w:t xml:space="preserve">. </w:t>
      </w:r>
    </w:p>
    <w:p w14:paraId="6ED4B6CE" w14:textId="2AE5EF56" w:rsidR="008B5872" w:rsidRPr="00721E21" w:rsidRDefault="007831DA" w:rsidP="008B5872">
      <w:pPr>
        <w:tabs>
          <w:tab w:val="left" w:pos="600"/>
        </w:tabs>
        <w:spacing w:after="120"/>
        <w:jc w:val="both"/>
        <w:rPr>
          <w:b/>
          <w:smallCaps/>
          <w:color w:val="000000"/>
          <w:szCs w:val="20"/>
          <w:lang w:val="sr-Latn-RS"/>
        </w:rPr>
      </w:pPr>
      <w:r w:rsidRPr="00721E21">
        <w:rPr>
          <w:color w:val="000000"/>
          <w:szCs w:val="20"/>
          <w:lang w:val="sr-Latn-RS"/>
        </w:rPr>
        <w:t>Klaster o</w:t>
      </w:r>
      <w:r w:rsidR="008B5872" w:rsidRPr="00721E21">
        <w:rPr>
          <w:color w:val="000000"/>
          <w:szCs w:val="20"/>
          <w:lang w:val="sr-Latn-RS"/>
        </w:rPr>
        <w:t xml:space="preserve"> </w:t>
      </w:r>
      <w:r w:rsidR="008B5872" w:rsidRPr="00721E21">
        <w:rPr>
          <w:b/>
          <w:color w:val="000000"/>
          <w:szCs w:val="20"/>
          <w:lang w:val="sr-Latn-RS"/>
        </w:rPr>
        <w:t>res</w:t>
      </w:r>
      <w:r w:rsidRPr="00721E21">
        <w:rPr>
          <w:b/>
          <w:color w:val="000000"/>
          <w:szCs w:val="20"/>
          <w:lang w:val="sr-Latn-RS"/>
        </w:rPr>
        <w:t>ursima, poljoprivredi i koheziji</w:t>
      </w:r>
      <w:r w:rsidR="008B5872" w:rsidRPr="00721E21">
        <w:rPr>
          <w:b/>
          <w:color w:val="000000"/>
          <w:szCs w:val="20"/>
          <w:lang w:val="sr-Latn-RS"/>
        </w:rPr>
        <w:t xml:space="preserve"> </w:t>
      </w:r>
      <w:r w:rsidRPr="00721E21">
        <w:rPr>
          <w:rFonts w:eastAsia="Calibri"/>
          <w:szCs w:val="20"/>
          <w:lang w:val="sr-Latn-RS"/>
        </w:rPr>
        <w:t>obuhvata politike povezane sa strukturnim fondovima EU i razvojem kapaciteta za preuzimanje odgovornosti buduće države članice. Takođe obuhvata neke od ključnih oblasti politik</w:t>
      </w:r>
      <w:r w:rsidR="00721E21" w:rsidRPr="00721E21">
        <w:rPr>
          <w:rFonts w:eastAsia="Calibri"/>
          <w:szCs w:val="20"/>
          <w:lang w:val="sr-Latn-RS"/>
        </w:rPr>
        <w:t>a</w:t>
      </w:r>
      <w:r w:rsidRPr="00721E21">
        <w:rPr>
          <w:rFonts w:eastAsia="Calibri"/>
          <w:szCs w:val="20"/>
          <w:lang w:val="sr-Latn-RS"/>
        </w:rPr>
        <w:t xml:space="preserve"> koje su </w:t>
      </w:r>
      <w:r w:rsidR="007860F6" w:rsidRPr="00721E21">
        <w:rPr>
          <w:rFonts w:eastAsia="Calibri"/>
          <w:szCs w:val="20"/>
          <w:lang w:val="sr-Latn-RS"/>
        </w:rPr>
        <w:t>od suštinske važnosti</w:t>
      </w:r>
      <w:r w:rsidRPr="00721E21">
        <w:rPr>
          <w:rFonts w:eastAsia="Calibri"/>
          <w:szCs w:val="20"/>
          <w:lang w:val="sr-Latn-RS"/>
        </w:rPr>
        <w:t xml:space="preserve"> za osiguravanje održivih sistema hrane i pomoć ruralnim zajednicama u ekonomskom razvoju i diverzifikaciji.</w:t>
      </w:r>
      <w:r w:rsidR="007860F6" w:rsidRPr="00721E21">
        <w:rPr>
          <w:rFonts w:eastAsia="Calibri"/>
          <w:szCs w:val="20"/>
          <w:lang w:val="sr-Latn-RS"/>
        </w:rPr>
        <w:t xml:space="preserve"> Srbija je napredovala u oblasti bezbednosti hrane zapošljavanjem osoblja u nacionalnim referentnim laboratorijama i izradom akcionog plana o ribarstvu</w:t>
      </w:r>
      <w:r w:rsidR="008B5872" w:rsidRPr="00721E21">
        <w:rPr>
          <w:rFonts w:eastAsia="Calibri"/>
          <w:szCs w:val="20"/>
          <w:lang w:val="sr-Latn-RS"/>
        </w:rPr>
        <w:t xml:space="preserve">; </w:t>
      </w:r>
      <w:r w:rsidR="007860F6" w:rsidRPr="00721E21">
        <w:rPr>
          <w:rFonts w:eastAsia="Calibri"/>
          <w:szCs w:val="20"/>
          <w:lang w:val="sr-Latn-RS"/>
        </w:rPr>
        <w:t>o finansijskim i budžetskim pitanjima u pogledu upravljanja sopstvenim resursima</w:t>
      </w:r>
      <w:r w:rsidR="008B5872" w:rsidRPr="00721E21">
        <w:rPr>
          <w:rFonts w:eastAsia="Calibri"/>
          <w:szCs w:val="20"/>
          <w:lang w:val="sr-Latn-RS"/>
        </w:rPr>
        <w:t xml:space="preserve">; </w:t>
      </w:r>
      <w:r w:rsidR="007860F6" w:rsidRPr="00721E21">
        <w:rPr>
          <w:rFonts w:eastAsia="Calibri"/>
          <w:szCs w:val="20"/>
          <w:lang w:val="sr-Latn-RS"/>
        </w:rPr>
        <w:t>i o regionalnoj politici u pogledu finansijskog upravljanja</w:t>
      </w:r>
      <w:r w:rsidR="008B5872" w:rsidRPr="00721E21">
        <w:rPr>
          <w:rFonts w:eastAsia="Calibri"/>
          <w:szCs w:val="20"/>
          <w:lang w:val="sr-Latn-RS"/>
        </w:rPr>
        <w:t>.</w:t>
      </w:r>
    </w:p>
    <w:p w14:paraId="7175F432" w14:textId="70F503C3" w:rsidR="008B5872" w:rsidRPr="00721E21" w:rsidRDefault="007860F6" w:rsidP="008B5872">
      <w:pPr>
        <w:tabs>
          <w:tab w:val="left" w:pos="600"/>
        </w:tabs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color w:val="000000"/>
          <w:szCs w:val="20"/>
          <w:lang w:val="sr-Latn-RS"/>
        </w:rPr>
        <w:t>Što se tiče klastera o</w:t>
      </w:r>
      <w:r w:rsidR="008B5872" w:rsidRPr="00721E21">
        <w:rPr>
          <w:b/>
          <w:color w:val="000000"/>
          <w:szCs w:val="20"/>
          <w:lang w:val="sr-Latn-RS"/>
        </w:rPr>
        <w:t xml:space="preserve"> </w:t>
      </w:r>
      <w:r w:rsidRPr="00721E21">
        <w:rPr>
          <w:b/>
          <w:color w:val="000000"/>
          <w:szCs w:val="20"/>
          <w:lang w:val="sr-Latn-RS"/>
        </w:rPr>
        <w:t>spoljnim odnosima</w:t>
      </w:r>
      <w:r w:rsidR="008B5872" w:rsidRPr="00721E21">
        <w:rPr>
          <w:smallCaps/>
          <w:color w:val="000000"/>
          <w:szCs w:val="20"/>
          <w:lang w:val="sr-Latn-RS"/>
        </w:rPr>
        <w:t xml:space="preserve">, </w:t>
      </w:r>
      <w:r w:rsidRPr="00721E21">
        <w:rPr>
          <w:rFonts w:eastAsia="Calibri"/>
          <w:color w:val="000000"/>
          <w:szCs w:val="20"/>
          <w:lang w:val="sr-Latn-RS"/>
        </w:rPr>
        <w:t xml:space="preserve">ukupni obrasci Srbije u usklađivanju sa zajedničkom spoljnom i bezbednosnom politikom EU su ostali uglavnom nepromenjeni. Određeni broj akcija Srbije bio je u suprotnosti sa stavovima EU o spoljnoj politici. U </w:t>
      </w:r>
      <w:r w:rsidR="008B5872" w:rsidRPr="00721E21">
        <w:rPr>
          <w:rFonts w:eastAsia="Calibri"/>
          <w:color w:val="000000"/>
          <w:szCs w:val="20"/>
          <w:lang w:val="sr-Latn-RS"/>
        </w:rPr>
        <w:t>2020</w:t>
      </w:r>
      <w:r w:rsidRPr="00721E21">
        <w:rPr>
          <w:rFonts w:eastAsia="Calibri"/>
          <w:color w:val="000000"/>
          <w:szCs w:val="20"/>
          <w:lang w:val="sr-Latn-RS"/>
        </w:rPr>
        <w:t>. stopa usklađenosti Srbije sa relevantnim izjavama visokog predstavnika</w:t>
      </w:r>
      <w:r w:rsidR="00124DFF" w:rsidRPr="00721E21">
        <w:rPr>
          <w:rFonts w:eastAsia="Calibri"/>
          <w:color w:val="000000"/>
          <w:szCs w:val="20"/>
          <w:lang w:val="sr-Latn-RS"/>
        </w:rPr>
        <w:t>,</w:t>
      </w:r>
      <w:r w:rsidRPr="00721E21">
        <w:rPr>
          <w:rFonts w:eastAsia="Calibri"/>
          <w:color w:val="000000"/>
          <w:szCs w:val="20"/>
          <w:lang w:val="sr-Latn-RS"/>
        </w:rPr>
        <w:t xml:space="preserve"> u ime </w:t>
      </w:r>
      <w:r w:rsidR="00124DFF" w:rsidRPr="00721E21">
        <w:rPr>
          <w:rFonts w:eastAsia="Calibri"/>
          <w:color w:val="000000"/>
          <w:szCs w:val="20"/>
          <w:lang w:val="sr-Latn-RS"/>
        </w:rPr>
        <w:t xml:space="preserve">EU, i </w:t>
      </w:r>
      <w:r w:rsidRPr="00721E21">
        <w:rPr>
          <w:rFonts w:eastAsia="Calibri"/>
          <w:color w:val="000000"/>
          <w:szCs w:val="20"/>
          <w:lang w:val="sr-Latn-RS"/>
        </w:rPr>
        <w:t>odluka</w:t>
      </w:r>
      <w:r w:rsidR="00124DFF" w:rsidRPr="00721E21">
        <w:rPr>
          <w:rFonts w:eastAsia="Calibri"/>
          <w:color w:val="000000"/>
          <w:szCs w:val="20"/>
          <w:lang w:val="sr-Latn-RS"/>
        </w:rPr>
        <w:t>ma</w:t>
      </w:r>
      <w:r w:rsidRPr="00721E21">
        <w:rPr>
          <w:rFonts w:eastAsia="Calibri"/>
          <w:color w:val="000000"/>
          <w:szCs w:val="20"/>
          <w:lang w:val="sr-Latn-RS"/>
        </w:rPr>
        <w:t xml:space="preserve"> i Saveta iznosila je 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56%, </w:t>
      </w:r>
      <w:r w:rsidRPr="00721E21">
        <w:rPr>
          <w:rFonts w:eastAsia="Calibri"/>
          <w:color w:val="000000"/>
          <w:szCs w:val="20"/>
          <w:lang w:val="sr-Latn-RS"/>
        </w:rPr>
        <w:t>ali je porasla na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61% </w:t>
      </w:r>
      <w:r w:rsidRPr="00721E21">
        <w:rPr>
          <w:rFonts w:eastAsia="Calibri"/>
          <w:color w:val="000000"/>
          <w:szCs w:val="20"/>
          <w:lang w:val="sr-Latn-RS"/>
        </w:rPr>
        <w:t>od avgusta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 2021. </w:t>
      </w:r>
      <w:r w:rsidRPr="00721E21">
        <w:rPr>
          <w:rFonts w:eastAsia="Calibri"/>
          <w:color w:val="000000"/>
          <w:szCs w:val="20"/>
          <w:lang w:val="sr-Latn-RS"/>
        </w:rPr>
        <w:t xml:space="preserve">Srbija je nastavila da učestvuje u misijama i operacijama EU za upravljanje krizama u okviru zajedničke bezbednosne i odbrambene politike. Nije postignut konkretan napredak ka okončanju pristupnih pregovora sa Svetskom trgovinskom organizacijom. </w:t>
      </w:r>
    </w:p>
    <w:p w14:paraId="4F9AF87A" w14:textId="514EE8B8" w:rsidR="00B30989" w:rsidRPr="00721E21" w:rsidRDefault="007860F6" w:rsidP="008B5872">
      <w:pPr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szCs w:val="20"/>
          <w:lang w:val="sr-Latn-RS"/>
        </w:rPr>
      </w:pPr>
      <w:r w:rsidRPr="00721E21">
        <w:rPr>
          <w:color w:val="000000" w:themeColor="text1"/>
          <w:szCs w:val="20"/>
          <w:lang w:val="sr-Latn-RS"/>
        </w:rPr>
        <w:t xml:space="preserve">Srbija je nastavila da daje značajan doprinos upravljanju mešanim </w:t>
      </w:r>
      <w:r w:rsidRPr="00721E21">
        <w:rPr>
          <w:b/>
          <w:color w:val="000000" w:themeColor="text1"/>
          <w:szCs w:val="20"/>
          <w:lang w:val="sr-Latn-RS"/>
        </w:rPr>
        <w:t xml:space="preserve">migracionim </w:t>
      </w:r>
      <w:r w:rsidRPr="00721E21">
        <w:rPr>
          <w:color w:val="000000" w:themeColor="text1"/>
          <w:szCs w:val="20"/>
          <w:lang w:val="sr-Latn-RS"/>
        </w:rPr>
        <w:t>tokovima ka EU, igrajući aktivnu i konstruktivnu ulogu i efikasno sarađujući sa susedima i državama članicama EU. Takođe je nastavila da efikasno sprovodi strategiju integrisanog upravljanja granicama i njen akcioni plan</w:t>
      </w:r>
      <w:r w:rsidR="008B5872" w:rsidRPr="00721E21">
        <w:rPr>
          <w:rFonts w:eastAsia="Calibri"/>
          <w:color w:val="000000"/>
          <w:szCs w:val="20"/>
          <w:lang w:val="sr-Latn-RS"/>
        </w:rPr>
        <w:t xml:space="preserve">. </w:t>
      </w:r>
    </w:p>
    <w:p w14:paraId="6DB57B2E" w14:textId="62791B6C" w:rsidR="00E303C8" w:rsidRPr="00721E21" w:rsidRDefault="009D213E" w:rsidP="005C2318">
      <w:pPr>
        <w:pStyle w:val="5Normal"/>
        <w:rPr>
          <w:rFonts w:cs="Arial"/>
          <w:b/>
          <w:bCs/>
          <w:color w:val="000000"/>
          <w:sz w:val="24"/>
          <w:szCs w:val="27"/>
          <w:shd w:val="clear" w:color="auto" w:fill="FFFFFF"/>
          <w:lang w:val="sr-Latn-RS"/>
        </w:rPr>
      </w:pPr>
      <w:r w:rsidRPr="00721E21">
        <w:rPr>
          <w:sz w:val="24"/>
          <w:lang w:val="sr-Latn-RS"/>
        </w:rPr>
        <w:br/>
      </w:r>
      <w:r w:rsidRPr="00721E21">
        <w:rPr>
          <w:rFonts w:cs="Arial"/>
          <w:b/>
          <w:bCs/>
          <w:color w:val="000000"/>
          <w:sz w:val="24"/>
          <w:szCs w:val="20"/>
          <w:shd w:val="clear" w:color="auto" w:fill="FFFFFF"/>
          <w:lang w:val="sr-Latn-RS"/>
        </w:rPr>
        <w:t>K</w:t>
      </w:r>
      <w:r w:rsidR="007860F6" w:rsidRPr="00721E21">
        <w:rPr>
          <w:rFonts w:cs="Arial"/>
          <w:b/>
          <w:bCs/>
          <w:color w:val="000000"/>
          <w:sz w:val="24"/>
          <w:szCs w:val="20"/>
          <w:shd w:val="clear" w:color="auto" w:fill="FFFFFF"/>
          <w:lang w:val="sr-Latn-RS"/>
        </w:rPr>
        <w:t>ljučni datumi</w:t>
      </w:r>
      <w:r w:rsidR="00E31B78" w:rsidRPr="00721E21">
        <w:rPr>
          <w:rFonts w:cs="Arial"/>
          <w:b/>
          <w:bCs/>
          <w:color w:val="000000"/>
          <w:sz w:val="24"/>
          <w:szCs w:val="20"/>
          <w:shd w:val="clear" w:color="auto" w:fill="FFFFFF"/>
          <w:lang w:val="sr-Latn-RS"/>
        </w:rPr>
        <w:t xml:space="preserve"> </w:t>
      </w:r>
    </w:p>
    <w:p w14:paraId="4BD035A0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color w:val="000000" w:themeColor="text1"/>
          <w:szCs w:val="20"/>
          <w:lang w:val="sr-Latn-RS" w:eastAsia="en-US"/>
        </w:rPr>
        <w:t>Jun 2003</w:t>
      </w:r>
      <w:r w:rsidRPr="00721E21">
        <w:rPr>
          <w:color w:val="000000" w:themeColor="text1"/>
          <w:szCs w:val="20"/>
          <w:lang w:val="sr-Latn-RS" w:eastAsia="en-US"/>
        </w:rPr>
        <w:t>: Na s</w:t>
      </w:r>
      <w:r w:rsidRPr="00721E21">
        <w:rPr>
          <w:szCs w:val="20"/>
          <w:lang w:val="sr-Latn-RS"/>
        </w:rPr>
        <w:t>amitu u Solunu potvrđena evropska perspektiva Zapadnog Balkana</w:t>
      </w:r>
      <w:r w:rsidRPr="00721E21">
        <w:rPr>
          <w:lang w:val="sr-Latn-RS"/>
        </w:rPr>
        <w:t>.</w:t>
      </w:r>
    </w:p>
    <w:p w14:paraId="0DA62048" w14:textId="0A215DFA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April 2008</w:t>
      </w:r>
      <w:r w:rsidRPr="00721E21">
        <w:rPr>
          <w:lang w:val="sr-Latn-RS"/>
        </w:rPr>
        <w:t xml:space="preserve">: </w:t>
      </w:r>
      <w:r w:rsidR="00585F86" w:rsidRPr="00721E21">
        <w:rPr>
          <w:szCs w:val="20"/>
          <w:lang w:val="sr-Latn-RS"/>
        </w:rPr>
        <w:t>P</w:t>
      </w:r>
      <w:r w:rsidRPr="00721E21">
        <w:rPr>
          <w:szCs w:val="20"/>
          <w:lang w:val="sr-Latn-RS"/>
        </w:rPr>
        <w:t xml:space="preserve">otpisivanje Sporazuma o stabilizaciji i pridruživanju između Srbije i </w:t>
      </w:r>
      <w:r w:rsidRPr="00721E21">
        <w:rPr>
          <w:lang w:val="sr-Latn-RS"/>
        </w:rPr>
        <w:t>EU.</w:t>
      </w:r>
    </w:p>
    <w:p w14:paraId="393125E0" w14:textId="682ED35B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Decembar 2009</w:t>
      </w:r>
      <w:r w:rsidRPr="00721E21">
        <w:rPr>
          <w:lang w:val="sr-Latn-RS"/>
        </w:rPr>
        <w:t xml:space="preserve">: </w:t>
      </w:r>
      <w:r w:rsidR="00585F86" w:rsidRPr="00721E21">
        <w:rPr>
          <w:szCs w:val="20"/>
          <w:lang w:val="sr-Latn-RS"/>
        </w:rPr>
        <w:t>U</w:t>
      </w:r>
      <w:r w:rsidRPr="00721E21">
        <w:rPr>
          <w:szCs w:val="20"/>
          <w:lang w:val="sr-Latn-RS"/>
        </w:rPr>
        <w:t xml:space="preserve">kidanje viza građanima Srbije za putovanja unutar Šengenskog prostora; Srbija podnela zahtev za članstvo u </w:t>
      </w:r>
      <w:r w:rsidRPr="00721E21">
        <w:rPr>
          <w:lang w:val="sr-Latn-RS"/>
        </w:rPr>
        <w:t>EU.</w:t>
      </w:r>
    </w:p>
    <w:p w14:paraId="5BF25A6B" w14:textId="2D86D34D" w:rsidR="000B6EFF" w:rsidRPr="00721E21" w:rsidRDefault="007860F6" w:rsidP="007860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  <w:r w:rsidRPr="00721E21">
        <w:rPr>
          <w:b/>
          <w:bCs/>
          <w:lang w:val="sr-Latn-RS"/>
        </w:rPr>
        <w:t>Mart 2011</w:t>
      </w:r>
      <w:r w:rsidRPr="00721E21">
        <w:rPr>
          <w:lang w:val="sr-Latn-RS"/>
        </w:rPr>
        <w:t>: Pokernut dijalog o normalizaciji odnosa između Beograda i Prištine posredstvom EU</w:t>
      </w:r>
      <w:r w:rsidR="000B6EFF" w:rsidRPr="00721E21">
        <w:rPr>
          <w:spacing w:val="-2"/>
          <w:lang w:val="sr-Latn-RS"/>
        </w:rPr>
        <w:t>.</w:t>
      </w:r>
    </w:p>
    <w:p w14:paraId="3E99D913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Oktobar 2011</w:t>
      </w:r>
      <w:r w:rsidRPr="00721E21">
        <w:rPr>
          <w:lang w:val="sr-Latn-RS"/>
        </w:rPr>
        <w:t xml:space="preserve">: </w:t>
      </w:r>
      <w:r w:rsidRPr="00721E21">
        <w:rPr>
          <w:szCs w:val="20"/>
          <w:lang w:val="sr-Latn-RS"/>
        </w:rPr>
        <w:t>Evropska komisija daje mišljenje o zahtevu Srbije za članstvo u EU</w:t>
      </w:r>
      <w:r w:rsidRPr="00721E21">
        <w:rPr>
          <w:lang w:val="sr-Latn-RS"/>
        </w:rPr>
        <w:t>.</w:t>
      </w:r>
    </w:p>
    <w:p w14:paraId="2F2976F5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Mart 2012</w:t>
      </w:r>
      <w:r w:rsidRPr="00721E21">
        <w:rPr>
          <w:lang w:val="sr-Latn-RS"/>
        </w:rPr>
        <w:t xml:space="preserve">: </w:t>
      </w:r>
      <w:r w:rsidRPr="00721E21">
        <w:rPr>
          <w:color w:val="000000" w:themeColor="text1"/>
          <w:szCs w:val="20"/>
          <w:lang w:val="sr-Latn-RS" w:eastAsia="en-US"/>
        </w:rPr>
        <w:t>Evropski savet dodeljuje Srbiji status kandidata</w:t>
      </w:r>
      <w:r w:rsidRPr="00721E21">
        <w:rPr>
          <w:lang w:val="sr-Latn-RS"/>
        </w:rPr>
        <w:t>.</w:t>
      </w:r>
    </w:p>
    <w:p w14:paraId="64C572AA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April 2013</w:t>
      </w:r>
      <w:r w:rsidRPr="00721E21">
        <w:rPr>
          <w:lang w:val="sr-Latn-RS"/>
        </w:rPr>
        <w:t xml:space="preserve">: </w:t>
      </w:r>
      <w:r w:rsidRPr="00721E21">
        <w:rPr>
          <w:szCs w:val="20"/>
          <w:lang w:val="sr-Latn-RS"/>
        </w:rPr>
        <w:t>Evropska komisija daje preporuku o otvaranju pregovora o pristupanju sa Srbijom</w:t>
      </w:r>
      <w:r w:rsidRPr="00721E21">
        <w:rPr>
          <w:lang w:val="sr-Latn-RS"/>
        </w:rPr>
        <w:t>.</w:t>
      </w:r>
    </w:p>
    <w:p w14:paraId="05CCBF8D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Septembar 2013</w:t>
      </w:r>
      <w:r w:rsidRPr="00721E21">
        <w:rPr>
          <w:lang w:val="sr-Latn-RS"/>
        </w:rPr>
        <w:t xml:space="preserve">: </w:t>
      </w:r>
      <w:r w:rsidRPr="00721E21">
        <w:rPr>
          <w:szCs w:val="20"/>
          <w:lang w:val="sr-Latn-RS"/>
        </w:rPr>
        <w:t xml:space="preserve">Stupanje na snagu Sporazuma o stabilizaciji i pridruživanju; početak analitičkog pregleda pravnih tekovina EU </w:t>
      </w:r>
      <w:r w:rsidRPr="00721E21">
        <w:rPr>
          <w:i/>
          <w:iCs/>
          <w:szCs w:val="20"/>
          <w:lang w:val="sr-Latn-RS"/>
        </w:rPr>
        <w:t>(tzv. skrining)</w:t>
      </w:r>
      <w:r w:rsidRPr="00721E21">
        <w:rPr>
          <w:lang w:val="sr-Latn-RS"/>
        </w:rPr>
        <w:t>.</w:t>
      </w:r>
    </w:p>
    <w:p w14:paraId="1A08B9E3" w14:textId="1ADD24E5" w:rsidR="000B6EFF" w:rsidRPr="00721E21" w:rsidRDefault="007860F6" w:rsidP="007860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  <w:r w:rsidRPr="00721E21">
        <w:rPr>
          <w:b/>
          <w:bCs/>
          <w:lang w:val="sr-Latn-RS"/>
        </w:rPr>
        <w:t>Decembar 2013</w:t>
      </w:r>
      <w:r w:rsidRPr="00721E21">
        <w:rPr>
          <w:lang w:val="sr-Latn-RS"/>
        </w:rPr>
        <w:t xml:space="preserve">: </w:t>
      </w:r>
      <w:r w:rsidRPr="00721E21">
        <w:rPr>
          <w:szCs w:val="20"/>
          <w:lang w:val="sr-Latn-RS"/>
        </w:rPr>
        <w:t>Savet usvaja Pregovarački okvir</w:t>
      </w:r>
      <w:r w:rsidR="000B6EFF" w:rsidRPr="00721E21">
        <w:rPr>
          <w:spacing w:val="-2"/>
          <w:lang w:val="sr-Latn-RS"/>
        </w:rPr>
        <w:t>.</w:t>
      </w:r>
    </w:p>
    <w:p w14:paraId="6F5581F4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21. januar 2014</w:t>
      </w:r>
      <w:r w:rsidRPr="00721E21">
        <w:rPr>
          <w:lang w:val="sr-Latn-RS"/>
        </w:rPr>
        <w:t xml:space="preserve">: </w:t>
      </w:r>
      <w:r w:rsidRPr="00721E21">
        <w:rPr>
          <w:color w:val="000000" w:themeColor="text1"/>
          <w:szCs w:val="20"/>
          <w:lang w:val="sr-Latn-RS" w:eastAsia="en-US"/>
        </w:rPr>
        <w:t>Pristupni pregovori formalno otvoreni na prvoj međuvladinoj konferenciji</w:t>
      </w:r>
      <w:r w:rsidRPr="00721E21">
        <w:rPr>
          <w:lang w:val="sr-Latn-RS"/>
        </w:rPr>
        <w:t>.</w:t>
      </w:r>
    </w:p>
    <w:p w14:paraId="3E677064" w14:textId="75CF161E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Decembar 2015</w:t>
      </w:r>
      <w:r w:rsidRPr="00721E21">
        <w:rPr>
          <w:lang w:val="sr-Latn-RS"/>
        </w:rPr>
        <w:t xml:space="preserve">: </w:t>
      </w:r>
      <w:r w:rsidR="006217B9" w:rsidRPr="00721E21">
        <w:rPr>
          <w:lang w:val="sr-Latn-RS"/>
        </w:rPr>
        <w:t>O</w:t>
      </w:r>
      <w:r w:rsidRPr="00721E21">
        <w:rPr>
          <w:lang w:val="sr-Latn-RS"/>
        </w:rPr>
        <w:t>tvoreno je Poglavlje 35 koje se bavi normalizacijom odnosa između Srbije i Kosova.</w:t>
      </w:r>
    </w:p>
    <w:p w14:paraId="688E47B6" w14:textId="214F84D2" w:rsidR="000B6EFF" w:rsidRPr="00721E21" w:rsidRDefault="007860F6" w:rsidP="007860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  <w:r w:rsidRPr="00721E21">
        <w:rPr>
          <w:b/>
          <w:bCs/>
          <w:lang w:val="sr-Latn-RS"/>
        </w:rPr>
        <w:t>Jul 2016</w:t>
      </w:r>
      <w:r w:rsidRPr="00721E21">
        <w:rPr>
          <w:lang w:val="sr-Latn-RS"/>
        </w:rPr>
        <w:t>: Otvorena su Poglavlja 23 i 24 koja se bave vladavinom prava</w:t>
      </w:r>
      <w:r w:rsidR="000B6EFF" w:rsidRPr="00721E21">
        <w:rPr>
          <w:spacing w:val="-2"/>
          <w:lang w:val="sr-Latn-RS"/>
        </w:rPr>
        <w:t>.</w:t>
      </w:r>
    </w:p>
    <w:p w14:paraId="22FE82CC" w14:textId="77777777" w:rsidR="007860F6" w:rsidRPr="00721E21" w:rsidRDefault="007860F6" w:rsidP="007860F6">
      <w:pPr>
        <w:pStyle w:val="5Normal"/>
        <w:rPr>
          <w:lang w:val="sr-Latn-RS"/>
        </w:rPr>
      </w:pPr>
      <w:r w:rsidRPr="00721E21">
        <w:rPr>
          <w:b/>
          <w:bCs/>
          <w:lang w:val="sr-Latn-RS"/>
        </w:rPr>
        <w:t>Februar 2018</w:t>
      </w:r>
      <w:r w:rsidRPr="00721E21">
        <w:rPr>
          <w:lang w:val="sr-Latn-RS"/>
        </w:rPr>
        <w:t xml:space="preserve">: </w:t>
      </w:r>
      <w:r w:rsidRPr="00721E21">
        <w:rPr>
          <w:color w:val="000000" w:themeColor="text1"/>
          <w:szCs w:val="20"/>
          <w:lang w:val="sr-Latn-RS" w:eastAsia="en-US"/>
        </w:rPr>
        <w:t xml:space="preserve">Evropska komisija je usvojila strategiju "Verodostojna </w:t>
      </w:r>
      <w:r w:rsidRPr="00721E21">
        <w:rPr>
          <w:szCs w:val="20"/>
          <w:lang w:val="sr-Latn-RS"/>
        </w:rPr>
        <w:t>perspektiva proširenja i pojačano angažovanje EU na Zapadnom Balkanu</w:t>
      </w:r>
      <w:r w:rsidRPr="00721E21">
        <w:rPr>
          <w:color w:val="000000" w:themeColor="text1"/>
          <w:szCs w:val="20"/>
          <w:lang w:val="sr-Latn-RS" w:eastAsia="en-US"/>
        </w:rPr>
        <w:t>"</w:t>
      </w:r>
      <w:r w:rsidRPr="00721E21">
        <w:rPr>
          <w:lang w:val="sr-Latn-RS"/>
        </w:rPr>
        <w:t>.</w:t>
      </w:r>
    </w:p>
    <w:p w14:paraId="09EF7A20" w14:textId="18EC8C1A" w:rsidR="000B6EFF" w:rsidRPr="00721E21" w:rsidRDefault="007860F6" w:rsidP="007860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  <w:r w:rsidRPr="00721E21">
        <w:rPr>
          <w:b/>
          <w:bCs/>
          <w:lang w:val="sr-Latn-RS"/>
        </w:rPr>
        <w:t>Maj 2018</w:t>
      </w:r>
      <w:r w:rsidRPr="00721E21">
        <w:rPr>
          <w:lang w:val="sr-Latn-RS"/>
        </w:rPr>
        <w:t>: Samit EU-Zapadni Balkan u Sofiji potvrđuje evropsku perspektivu regiona i izlaže niz konkretnih akcija za jačanje saradnje u oblasti povezivanja, bezbednosti i vladavine prava</w:t>
      </w:r>
      <w:r w:rsidR="000B6EFF" w:rsidRPr="00721E21">
        <w:rPr>
          <w:spacing w:val="-2"/>
          <w:lang w:val="sr-Latn-RS"/>
        </w:rPr>
        <w:t>.</w:t>
      </w:r>
    </w:p>
    <w:p w14:paraId="432CDA3E" w14:textId="10641533" w:rsidR="000B6EFF" w:rsidRPr="00721E21" w:rsidRDefault="007860F6" w:rsidP="000B6EFF">
      <w:pPr>
        <w:spacing w:after="120"/>
        <w:jc w:val="both"/>
        <w:rPr>
          <w:szCs w:val="20"/>
          <w:lang w:val="sr-Latn-RS"/>
        </w:rPr>
      </w:pPr>
      <w:r w:rsidRPr="00721E21">
        <w:rPr>
          <w:b/>
          <w:szCs w:val="20"/>
          <w:lang w:val="sr-Latn-RS"/>
        </w:rPr>
        <w:t>Februar 2020</w:t>
      </w:r>
      <w:r w:rsidRPr="00721E21">
        <w:rPr>
          <w:szCs w:val="20"/>
          <w:lang w:val="sr-Latn-RS"/>
        </w:rPr>
        <w:t xml:space="preserve">: </w:t>
      </w:r>
      <w:r w:rsidR="006217B9" w:rsidRPr="00721E21">
        <w:rPr>
          <w:szCs w:val="20"/>
          <w:lang w:val="sr-Latn-RS"/>
        </w:rPr>
        <w:t>Komisija predstavila r</w:t>
      </w:r>
      <w:r w:rsidRPr="00721E21">
        <w:rPr>
          <w:szCs w:val="20"/>
          <w:lang w:val="sr-Latn-RS"/>
        </w:rPr>
        <w:t>evidiran</w:t>
      </w:r>
      <w:r w:rsidR="006217B9" w:rsidRPr="00721E21">
        <w:rPr>
          <w:szCs w:val="20"/>
          <w:lang w:val="sr-Latn-RS"/>
        </w:rPr>
        <w:t>u</w:t>
      </w:r>
      <w:r w:rsidRPr="00721E21">
        <w:rPr>
          <w:szCs w:val="20"/>
          <w:lang w:val="sr-Latn-RS"/>
        </w:rPr>
        <w:t xml:space="preserve"> metodologij</w:t>
      </w:r>
      <w:r w:rsidR="006217B9" w:rsidRPr="00721E21">
        <w:rPr>
          <w:szCs w:val="20"/>
          <w:lang w:val="sr-Latn-RS"/>
        </w:rPr>
        <w:t>u</w:t>
      </w:r>
      <w:r w:rsidRPr="00721E21">
        <w:rPr>
          <w:szCs w:val="20"/>
          <w:lang w:val="sr-Latn-RS"/>
        </w:rPr>
        <w:t xml:space="preserve"> koja će pogurati napred proces proširenja uz snažnije političko usmerenje i na kredibilniji, predvidljiviji i dinamičniji način</w:t>
      </w:r>
      <w:r w:rsidR="000B6EFF" w:rsidRPr="00721E21">
        <w:rPr>
          <w:szCs w:val="20"/>
          <w:lang w:val="sr-Latn-RS"/>
        </w:rPr>
        <w:t>.</w:t>
      </w:r>
    </w:p>
    <w:p w14:paraId="3C5962F3" w14:textId="18CDB5C8" w:rsidR="000B6EFF" w:rsidRPr="00721E21" w:rsidRDefault="007860F6" w:rsidP="000B6EFF">
      <w:pPr>
        <w:spacing w:after="120"/>
        <w:jc w:val="both"/>
        <w:rPr>
          <w:rFonts w:ascii="Times New Roman" w:hAnsi="Times New Roman"/>
          <w:sz w:val="24"/>
          <w:lang w:val="sr-Latn-RS" w:eastAsia="en-US"/>
        </w:rPr>
      </w:pPr>
      <w:r w:rsidRPr="00721E21">
        <w:rPr>
          <w:b/>
          <w:szCs w:val="20"/>
          <w:lang w:val="sr-Latn-RS" w:eastAsia="en-US"/>
        </w:rPr>
        <w:t>Oktobar</w:t>
      </w:r>
      <w:r w:rsidR="000B6EFF" w:rsidRPr="00721E21">
        <w:rPr>
          <w:b/>
          <w:szCs w:val="20"/>
          <w:lang w:val="sr-Latn-RS" w:eastAsia="en-US"/>
        </w:rPr>
        <w:t xml:space="preserve"> 2020</w:t>
      </w:r>
      <w:r w:rsidR="000B6EFF" w:rsidRPr="00721E21">
        <w:rPr>
          <w:szCs w:val="20"/>
          <w:lang w:val="sr-Latn-RS" w:eastAsia="en-US"/>
        </w:rPr>
        <w:t>:</w:t>
      </w:r>
      <w:r w:rsidR="000B6EFF" w:rsidRPr="00721E21">
        <w:rPr>
          <w:rFonts w:ascii="Times New Roman" w:hAnsi="Times New Roman"/>
          <w:sz w:val="24"/>
          <w:lang w:val="sr-Latn-RS" w:eastAsia="en-US"/>
        </w:rPr>
        <w:t xml:space="preserve"> </w:t>
      </w:r>
      <w:r w:rsidRPr="00721E21">
        <w:rPr>
          <w:rFonts w:cs="Arial"/>
          <w:szCs w:val="20"/>
          <w:lang w:val="sr-Latn-RS" w:eastAsia="en-US"/>
        </w:rPr>
        <w:t xml:space="preserve">Komisija predlaže Ekonomsko-investicioni plan </w:t>
      </w:r>
      <w:r w:rsidR="00381B8D" w:rsidRPr="00721E21">
        <w:rPr>
          <w:rFonts w:cs="Arial"/>
          <w:szCs w:val="20"/>
          <w:lang w:val="sr-Latn-RS" w:eastAsia="en-US"/>
        </w:rPr>
        <w:t>za podršku i približavanje</w:t>
      </w:r>
      <w:r w:rsidRPr="00721E21">
        <w:rPr>
          <w:rFonts w:cs="Arial"/>
          <w:szCs w:val="20"/>
          <w:lang w:val="sr-Latn-RS" w:eastAsia="en-US"/>
        </w:rPr>
        <w:t xml:space="preserve"> Zapadn</w:t>
      </w:r>
      <w:r w:rsidR="00381B8D" w:rsidRPr="00721E21">
        <w:rPr>
          <w:rFonts w:cs="Arial"/>
          <w:szCs w:val="20"/>
          <w:lang w:val="sr-Latn-RS" w:eastAsia="en-US"/>
        </w:rPr>
        <w:t>og</w:t>
      </w:r>
      <w:r w:rsidRPr="00721E21">
        <w:rPr>
          <w:rFonts w:cs="Arial"/>
          <w:szCs w:val="20"/>
          <w:lang w:val="sr-Latn-RS" w:eastAsia="en-US"/>
        </w:rPr>
        <w:t xml:space="preserve"> Balkan</w:t>
      </w:r>
      <w:r w:rsidR="00381B8D" w:rsidRPr="00721E21">
        <w:rPr>
          <w:rFonts w:cs="Arial"/>
          <w:szCs w:val="20"/>
          <w:lang w:val="sr-Latn-RS" w:eastAsia="en-US"/>
        </w:rPr>
        <w:t>a</w:t>
      </w:r>
      <w:r w:rsidRPr="00721E21">
        <w:rPr>
          <w:rFonts w:cs="Arial"/>
          <w:szCs w:val="20"/>
          <w:lang w:val="sr-Latn-RS" w:eastAsia="en-US"/>
        </w:rPr>
        <w:t xml:space="preserve"> Evropskoj uniji</w:t>
      </w:r>
      <w:r w:rsidR="000B6EFF" w:rsidRPr="00721E21">
        <w:rPr>
          <w:rFonts w:cs="Arial"/>
          <w:szCs w:val="20"/>
          <w:lang w:val="sr-Latn-RS" w:eastAsia="en-US"/>
        </w:rPr>
        <w:t xml:space="preserve">. </w:t>
      </w:r>
    </w:p>
    <w:p w14:paraId="4C35D9D8" w14:textId="180FC743" w:rsidR="000B6EFF" w:rsidRPr="00721E21" w:rsidRDefault="007860F6" w:rsidP="000B6EF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  <w:r w:rsidRPr="00721E21">
        <w:rPr>
          <w:spacing w:val="-2"/>
          <w:lang w:val="sr-Latn-RS"/>
        </w:rPr>
        <w:t>Do</w:t>
      </w:r>
      <w:r w:rsidR="000B6EFF" w:rsidRPr="00721E21">
        <w:rPr>
          <w:spacing w:val="-2"/>
          <w:lang w:val="sr-Latn-RS"/>
        </w:rPr>
        <w:t xml:space="preserve"> </w:t>
      </w:r>
      <w:r w:rsidRPr="00721E21">
        <w:rPr>
          <w:b/>
          <w:bCs/>
          <w:spacing w:val="-2"/>
          <w:lang w:val="sr-Latn-RS"/>
        </w:rPr>
        <w:t>oktobra</w:t>
      </w:r>
      <w:r w:rsidR="000B6EFF" w:rsidRPr="00721E21">
        <w:rPr>
          <w:b/>
          <w:bCs/>
          <w:spacing w:val="-2"/>
          <w:lang w:val="sr-Latn-RS"/>
        </w:rPr>
        <w:t xml:space="preserve"> 2020</w:t>
      </w:r>
      <w:r w:rsidR="000B6EFF" w:rsidRPr="00721E21">
        <w:rPr>
          <w:spacing w:val="-2"/>
          <w:lang w:val="sr-Latn-RS"/>
        </w:rPr>
        <w:t xml:space="preserve">, 18 </w:t>
      </w:r>
      <w:r w:rsidRPr="00721E21">
        <w:rPr>
          <w:spacing w:val="-2"/>
          <w:lang w:val="sr-Latn-RS"/>
        </w:rPr>
        <w:t>od</w:t>
      </w:r>
      <w:r w:rsidR="000B6EFF" w:rsidRPr="00721E21">
        <w:rPr>
          <w:spacing w:val="-2"/>
          <w:lang w:val="sr-Latn-RS"/>
        </w:rPr>
        <w:t xml:space="preserve"> 35 </w:t>
      </w:r>
      <w:r w:rsidR="00381B8D" w:rsidRPr="00721E21">
        <w:rPr>
          <w:spacing w:val="-2"/>
          <w:lang w:val="sr-Latn-RS"/>
        </w:rPr>
        <w:t>poglavlja je otvoreno, od kojih su dva privremeno zatvorena</w:t>
      </w:r>
      <w:r w:rsidR="000B6EFF" w:rsidRPr="00721E21">
        <w:rPr>
          <w:spacing w:val="-2"/>
          <w:lang w:val="sr-Latn-RS"/>
        </w:rPr>
        <w:t>.</w:t>
      </w:r>
    </w:p>
    <w:p w14:paraId="4FF9F17E" w14:textId="2C1E53DD" w:rsidR="00721E21" w:rsidRPr="00721E21" w:rsidRDefault="00721E21" w:rsidP="00721E21">
      <w:pPr>
        <w:pStyle w:val="NormalWeb"/>
        <w:spacing w:before="0" w:beforeAutospacing="0" w:after="120" w:afterAutospacing="0"/>
        <w:ind w:right="57"/>
        <w:jc w:val="both"/>
        <w:rPr>
          <w:rFonts w:ascii="Verdana" w:hAnsi="Verdana" w:cs="Arial"/>
          <w:sz w:val="20"/>
          <w:szCs w:val="20"/>
          <w:lang w:val="sr-Latn-RS"/>
        </w:rPr>
      </w:pPr>
      <w:r w:rsidRPr="00721E21">
        <w:rPr>
          <w:rFonts w:ascii="Verdana" w:hAnsi="Verdana" w:cs="Arial"/>
          <w:b/>
          <w:sz w:val="20"/>
          <w:szCs w:val="20"/>
          <w:lang w:val="sr-Latn-RS"/>
        </w:rPr>
        <w:t>Jun 2021</w:t>
      </w:r>
      <w:r w:rsidRPr="00721E21">
        <w:rPr>
          <w:rFonts w:ascii="Verdana" w:hAnsi="Verdana" w:cs="Arial"/>
          <w:sz w:val="20"/>
          <w:szCs w:val="20"/>
          <w:lang w:val="sr-Latn-RS"/>
        </w:rPr>
        <w:t>: Prva politička međuvladina konferencija prema revidiranoj metodologiji proširenja je odr</w:t>
      </w:r>
      <w:r w:rsidR="009D2A9F">
        <w:rPr>
          <w:rFonts w:ascii="Verdana" w:hAnsi="Verdana" w:cs="Arial"/>
          <w:sz w:val="20"/>
          <w:szCs w:val="20"/>
          <w:lang w:val="sr-Latn-RS"/>
        </w:rPr>
        <w:t>žana kako bi pružila političko usmerenje procesu pristupanja</w:t>
      </w:r>
      <w:r w:rsidRPr="00721E21">
        <w:rPr>
          <w:rFonts w:ascii="Verdana" w:hAnsi="Verdana" w:cs="Arial"/>
          <w:sz w:val="20"/>
          <w:szCs w:val="20"/>
          <w:lang w:val="sr-Latn-RS"/>
        </w:rPr>
        <w:t>.</w:t>
      </w:r>
    </w:p>
    <w:p w14:paraId="305C0FC9" w14:textId="77777777" w:rsidR="00721E21" w:rsidRPr="00721E21" w:rsidRDefault="00721E21" w:rsidP="000B6EF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uppressAutoHyphens/>
        <w:spacing w:after="120"/>
        <w:jc w:val="both"/>
        <w:rPr>
          <w:spacing w:val="-2"/>
          <w:lang w:val="sr-Latn-RS"/>
        </w:rPr>
      </w:pPr>
    </w:p>
    <w:p w14:paraId="7EBAEC33" w14:textId="383DE964" w:rsidR="009D213E" w:rsidRPr="00721E21" w:rsidRDefault="00146CDC" w:rsidP="009D213E">
      <w:pPr>
        <w:pStyle w:val="Sous-titre1"/>
        <w:rPr>
          <w:lang w:val="sr-Latn-RS"/>
        </w:rPr>
      </w:pPr>
      <w:r w:rsidRPr="00721E21">
        <w:rPr>
          <w:lang w:val="sr-Latn-RS"/>
        </w:rPr>
        <w:br/>
      </w:r>
      <w:r w:rsidR="00381B8D" w:rsidRPr="00721E21">
        <w:rPr>
          <w:lang w:val="sr-Latn-RS"/>
        </w:rPr>
        <w:t>Za više informacija</w:t>
      </w:r>
      <w:r w:rsidR="00791564" w:rsidRPr="00721E21">
        <w:rPr>
          <w:lang w:val="sr-Latn-RS"/>
        </w:rPr>
        <w:br/>
      </w:r>
    </w:p>
    <w:p w14:paraId="6404593C" w14:textId="474666EC" w:rsidR="009D213E" w:rsidRPr="00721E21" w:rsidRDefault="00FD4ACA" w:rsidP="009D213E">
      <w:pPr>
        <w:pStyle w:val="5Normal"/>
        <w:rPr>
          <w:lang w:val="sr-Latn-RS"/>
        </w:rPr>
      </w:pPr>
      <w:hyperlink r:id="rId8" w:history="1">
        <w:r w:rsidR="009D2A9F">
          <w:rPr>
            <w:rStyle w:val="Hyperlink"/>
            <w:lang w:val="sr-Latn-RS"/>
          </w:rPr>
          <w:t>Izveštaj o Srbiji za</w:t>
        </w:r>
        <w:r w:rsidR="009D213E" w:rsidRPr="00721E21">
          <w:rPr>
            <w:rStyle w:val="Hyperlink"/>
            <w:lang w:val="sr-Latn-RS"/>
          </w:rPr>
          <w:t xml:space="preserve"> 202</w:t>
        </w:r>
        <w:r w:rsidR="0002004E" w:rsidRPr="00721E21">
          <w:rPr>
            <w:rStyle w:val="Hyperlink"/>
            <w:lang w:val="sr-Latn-RS"/>
          </w:rPr>
          <w:t>1</w:t>
        </w:r>
      </w:hyperlink>
      <w:r w:rsidR="009D2A9F">
        <w:rPr>
          <w:rStyle w:val="Hyperlink"/>
          <w:lang w:val="sr-Latn-RS"/>
        </w:rPr>
        <w:t>.</w:t>
      </w:r>
      <w:r w:rsidR="009D213E" w:rsidRPr="00721E21">
        <w:rPr>
          <w:lang w:val="sr-Latn-RS"/>
        </w:rPr>
        <w:t xml:space="preserve"> </w:t>
      </w:r>
    </w:p>
    <w:p w14:paraId="500DAE52" w14:textId="2C541F73" w:rsidR="00E31B78" w:rsidRPr="00721E21" w:rsidRDefault="00FD4ACA" w:rsidP="009D213E">
      <w:pPr>
        <w:pStyle w:val="5Normal"/>
        <w:rPr>
          <w:lang w:val="sr-Latn-RS"/>
        </w:rPr>
      </w:pPr>
      <w:hyperlink r:id="rId9" w:history="1">
        <w:r w:rsidR="009D2A9F">
          <w:rPr>
            <w:rStyle w:val="Hyperlink"/>
            <w:lang w:val="sr-Latn-RS"/>
          </w:rPr>
          <w:t>Paket proširenja za</w:t>
        </w:r>
        <w:r w:rsidR="009D213E" w:rsidRPr="00721E21">
          <w:rPr>
            <w:rStyle w:val="Hyperlink"/>
            <w:lang w:val="sr-Latn-RS"/>
          </w:rPr>
          <w:t xml:space="preserve"> 202</w:t>
        </w:r>
        <w:r w:rsidR="0002004E" w:rsidRPr="00721E21">
          <w:rPr>
            <w:rStyle w:val="Hyperlink"/>
            <w:lang w:val="sr-Latn-RS"/>
          </w:rPr>
          <w:t>1</w:t>
        </w:r>
      </w:hyperlink>
      <w:r w:rsidR="009D2A9F">
        <w:rPr>
          <w:rStyle w:val="Hyperlink"/>
          <w:lang w:val="sr-Latn-RS"/>
        </w:rPr>
        <w:t>.</w:t>
      </w:r>
      <w:r w:rsidR="009D213E" w:rsidRPr="00721E21">
        <w:rPr>
          <w:lang w:val="sr-Latn-RS"/>
        </w:rPr>
        <w:t xml:space="preserve"> </w:t>
      </w:r>
    </w:p>
    <w:p w14:paraId="586D4CDE" w14:textId="32F22C76" w:rsidR="009D213E" w:rsidRPr="00721E21" w:rsidRDefault="0002004E" w:rsidP="00E31B78">
      <w:pPr>
        <w:pStyle w:val="5Normal"/>
        <w:rPr>
          <w:rStyle w:val="Hyperlink"/>
          <w:lang w:val="sr-Latn-RS"/>
        </w:rPr>
      </w:pPr>
      <w:r w:rsidRPr="00721E21">
        <w:rPr>
          <w:lang w:val="sr-Latn-RS"/>
        </w:rPr>
        <w:fldChar w:fldCharType="begin"/>
      </w:r>
      <w:r w:rsidR="000B6EFF" w:rsidRPr="00721E21">
        <w:rPr>
          <w:lang w:val="sr-Latn-RS"/>
        </w:rPr>
        <w:instrText>HYPERLINK "https://ec.europa.eu/neighbourhood-enlargement/system/files/2021-09/near_factograph_serbia_0.pdf"</w:instrText>
      </w:r>
      <w:r w:rsidRPr="00721E21">
        <w:rPr>
          <w:lang w:val="sr-Latn-RS"/>
        </w:rPr>
        <w:fldChar w:fldCharType="separate"/>
      </w:r>
      <w:r w:rsidR="009D2A9F">
        <w:rPr>
          <w:rStyle w:val="Hyperlink"/>
          <w:lang w:val="sr-Latn-RS"/>
        </w:rPr>
        <w:t>Faktografik o Srbiji</w:t>
      </w:r>
      <w:r w:rsidR="00E31B78" w:rsidRPr="00721E21">
        <w:rPr>
          <w:rStyle w:val="Hyperlink"/>
          <w:lang w:val="sr-Latn-RS"/>
        </w:rPr>
        <w:t xml:space="preserve"> </w:t>
      </w:r>
      <w:bookmarkStart w:id="0" w:name="EndPublicContact"/>
      <w:bookmarkEnd w:id="0"/>
    </w:p>
    <w:p w14:paraId="1F1F8301" w14:textId="5B6FB84B" w:rsidR="00E31B78" w:rsidRPr="00721E21" w:rsidRDefault="0002004E" w:rsidP="003F177A">
      <w:pPr>
        <w:pStyle w:val="5Normal"/>
        <w:rPr>
          <w:sz w:val="24"/>
          <w:lang w:val="sr-Latn-RS"/>
        </w:rPr>
      </w:pPr>
      <w:r w:rsidRPr="00721E21">
        <w:rPr>
          <w:lang w:val="sr-Latn-RS"/>
        </w:rPr>
        <w:fldChar w:fldCharType="end"/>
      </w:r>
      <w:bookmarkStart w:id="1" w:name="_GoBack"/>
      <w:bookmarkEnd w:id="1"/>
    </w:p>
    <w:sectPr w:rsidR="00E31B78" w:rsidRPr="00721E21" w:rsidSect="00791564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20" w:right="720" w:bottom="720" w:left="720" w:header="567" w:footer="454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26EBF" w14:textId="77777777" w:rsidR="00FD4ACA" w:rsidRDefault="00FD4ACA">
      <w:r>
        <w:separator/>
      </w:r>
    </w:p>
  </w:endnote>
  <w:endnote w:type="continuationSeparator" w:id="0">
    <w:p w14:paraId="6303CC5F" w14:textId="77777777" w:rsidR="00FD4ACA" w:rsidRDefault="00FD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B4477" w14:textId="77777777" w:rsidR="00145B97" w:rsidRDefault="00145B97" w:rsidP="00935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E5D39" w14:textId="77777777" w:rsidR="00145B97" w:rsidRDefault="00145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E5C8A" w14:textId="0C3A51EA" w:rsidR="00145B97" w:rsidRDefault="00145B97" w:rsidP="00935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77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870CB24" w14:textId="77777777" w:rsidR="00145B97" w:rsidRDefault="00145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D1D03" w14:textId="77777777" w:rsidR="00FD4ACA" w:rsidRDefault="00FD4ACA">
      <w:r>
        <w:separator/>
      </w:r>
    </w:p>
  </w:footnote>
  <w:footnote w:type="continuationSeparator" w:id="0">
    <w:p w14:paraId="2688492B" w14:textId="77777777" w:rsidR="00FD4ACA" w:rsidRDefault="00FD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386EE" w14:textId="77777777" w:rsidR="00145B97" w:rsidRDefault="00145B97" w:rsidP="00B10C4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281F7" w14:textId="77777777" w:rsidR="00145B97" w:rsidRDefault="00EC0D71" w:rsidP="00B10C44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2FA73BC7" wp14:editId="3DAD186F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52625" cy="971550"/>
          <wp:effectExtent l="0" t="0" r="9525" b="0"/>
          <wp:wrapSquare wrapText="bothSides"/>
          <wp:docPr id="2" name="Picture 2" descr="LOGO CE_Muet_quadri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E_Muet_quadri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0C8F4" w14:textId="77777777" w:rsidR="00145B97" w:rsidRDefault="00145B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1E9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45E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8C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6F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164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DA3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E46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82B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904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ACD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D041C"/>
    <w:multiLevelType w:val="hybridMultilevel"/>
    <w:tmpl w:val="95C07E00"/>
    <w:lvl w:ilvl="0" w:tplc="B8B21A10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9320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3B08BD"/>
    <w:multiLevelType w:val="hybridMultilevel"/>
    <w:tmpl w:val="E6AA8DEA"/>
    <w:lvl w:ilvl="0" w:tplc="1F24F9C6">
      <w:start w:val="1"/>
      <w:numFmt w:val="bullet"/>
      <w:pStyle w:val="Tiret3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E25D25"/>
    <w:multiLevelType w:val="hybridMultilevel"/>
    <w:tmpl w:val="CCD47524"/>
    <w:lvl w:ilvl="0" w:tplc="646621A8">
      <w:start w:val="1"/>
      <w:numFmt w:val="bullet"/>
      <w:pStyle w:val="Tiret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4C8889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642260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040AF1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E9E5AC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6184E2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DAC828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F54FDC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062F1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C0D71"/>
    <w:rsid w:val="0001223E"/>
    <w:rsid w:val="00013531"/>
    <w:rsid w:val="0002004E"/>
    <w:rsid w:val="000302BC"/>
    <w:rsid w:val="00031DD3"/>
    <w:rsid w:val="0003292F"/>
    <w:rsid w:val="000608CC"/>
    <w:rsid w:val="00061CE9"/>
    <w:rsid w:val="00071916"/>
    <w:rsid w:val="0008740C"/>
    <w:rsid w:val="0009568B"/>
    <w:rsid w:val="000A1397"/>
    <w:rsid w:val="000A3E90"/>
    <w:rsid w:val="000B1D55"/>
    <w:rsid w:val="000B3BA6"/>
    <w:rsid w:val="000B4155"/>
    <w:rsid w:val="000B4A8D"/>
    <w:rsid w:val="000B6EFF"/>
    <w:rsid w:val="000E1C7B"/>
    <w:rsid w:val="000E6CAA"/>
    <w:rsid w:val="000F0312"/>
    <w:rsid w:val="000F2828"/>
    <w:rsid w:val="000F67D9"/>
    <w:rsid w:val="0010768F"/>
    <w:rsid w:val="00124DFF"/>
    <w:rsid w:val="00127C3C"/>
    <w:rsid w:val="00145B97"/>
    <w:rsid w:val="00146CDC"/>
    <w:rsid w:val="00173727"/>
    <w:rsid w:val="001764DC"/>
    <w:rsid w:val="001850EE"/>
    <w:rsid w:val="00186AFE"/>
    <w:rsid w:val="00187E1A"/>
    <w:rsid w:val="001905D9"/>
    <w:rsid w:val="0019322A"/>
    <w:rsid w:val="001A719D"/>
    <w:rsid w:val="001B579F"/>
    <w:rsid w:val="001C586E"/>
    <w:rsid w:val="001C7D1A"/>
    <w:rsid w:val="001D42C9"/>
    <w:rsid w:val="001D66A1"/>
    <w:rsid w:val="001E6C92"/>
    <w:rsid w:val="001E7F31"/>
    <w:rsid w:val="001F0F7B"/>
    <w:rsid w:val="001F6D56"/>
    <w:rsid w:val="002063DE"/>
    <w:rsid w:val="00214D2E"/>
    <w:rsid w:val="0021663B"/>
    <w:rsid w:val="002179A6"/>
    <w:rsid w:val="0025348C"/>
    <w:rsid w:val="00254B4C"/>
    <w:rsid w:val="00255464"/>
    <w:rsid w:val="0027547D"/>
    <w:rsid w:val="002A0942"/>
    <w:rsid w:val="002A09F7"/>
    <w:rsid w:val="002A5FB9"/>
    <w:rsid w:val="002B1D10"/>
    <w:rsid w:val="002C2093"/>
    <w:rsid w:val="002C645E"/>
    <w:rsid w:val="002D0BD9"/>
    <w:rsid w:val="002D3662"/>
    <w:rsid w:val="002D65D3"/>
    <w:rsid w:val="002E13E5"/>
    <w:rsid w:val="00301FD6"/>
    <w:rsid w:val="00315A89"/>
    <w:rsid w:val="00317884"/>
    <w:rsid w:val="00321576"/>
    <w:rsid w:val="00322DCF"/>
    <w:rsid w:val="00325235"/>
    <w:rsid w:val="00336D92"/>
    <w:rsid w:val="00344313"/>
    <w:rsid w:val="003501C2"/>
    <w:rsid w:val="003607E7"/>
    <w:rsid w:val="003728C7"/>
    <w:rsid w:val="00380655"/>
    <w:rsid w:val="00381B8D"/>
    <w:rsid w:val="00382B52"/>
    <w:rsid w:val="00392312"/>
    <w:rsid w:val="00395B11"/>
    <w:rsid w:val="003B1887"/>
    <w:rsid w:val="003B3607"/>
    <w:rsid w:val="003C477D"/>
    <w:rsid w:val="003D58A5"/>
    <w:rsid w:val="003D75C5"/>
    <w:rsid w:val="003F177A"/>
    <w:rsid w:val="003F5B68"/>
    <w:rsid w:val="00401853"/>
    <w:rsid w:val="00404AA7"/>
    <w:rsid w:val="00412E9A"/>
    <w:rsid w:val="00416831"/>
    <w:rsid w:val="004229B6"/>
    <w:rsid w:val="00427857"/>
    <w:rsid w:val="004375FD"/>
    <w:rsid w:val="00440EAA"/>
    <w:rsid w:val="00442119"/>
    <w:rsid w:val="0045232C"/>
    <w:rsid w:val="0045345A"/>
    <w:rsid w:val="00455648"/>
    <w:rsid w:val="0045751A"/>
    <w:rsid w:val="00464768"/>
    <w:rsid w:val="00466891"/>
    <w:rsid w:val="004670FB"/>
    <w:rsid w:val="0047208E"/>
    <w:rsid w:val="004C21A0"/>
    <w:rsid w:val="004C6210"/>
    <w:rsid w:val="004C797D"/>
    <w:rsid w:val="004D4F20"/>
    <w:rsid w:val="004E25DF"/>
    <w:rsid w:val="005161EC"/>
    <w:rsid w:val="00516A6F"/>
    <w:rsid w:val="00523835"/>
    <w:rsid w:val="00525C96"/>
    <w:rsid w:val="00527BCC"/>
    <w:rsid w:val="005378F3"/>
    <w:rsid w:val="00540107"/>
    <w:rsid w:val="00541A63"/>
    <w:rsid w:val="0054496F"/>
    <w:rsid w:val="00551EF6"/>
    <w:rsid w:val="005549E0"/>
    <w:rsid w:val="00563FCA"/>
    <w:rsid w:val="00566560"/>
    <w:rsid w:val="00572454"/>
    <w:rsid w:val="00574074"/>
    <w:rsid w:val="00574FC8"/>
    <w:rsid w:val="005828EC"/>
    <w:rsid w:val="00582B4D"/>
    <w:rsid w:val="00585F86"/>
    <w:rsid w:val="00587DD5"/>
    <w:rsid w:val="00591726"/>
    <w:rsid w:val="00596F40"/>
    <w:rsid w:val="005A2E22"/>
    <w:rsid w:val="005A4F9D"/>
    <w:rsid w:val="005B0F0F"/>
    <w:rsid w:val="005B42E0"/>
    <w:rsid w:val="005C2318"/>
    <w:rsid w:val="005C3471"/>
    <w:rsid w:val="005C4413"/>
    <w:rsid w:val="005D2206"/>
    <w:rsid w:val="005E7093"/>
    <w:rsid w:val="005F18C7"/>
    <w:rsid w:val="005F7853"/>
    <w:rsid w:val="00612891"/>
    <w:rsid w:val="00613EED"/>
    <w:rsid w:val="006172B3"/>
    <w:rsid w:val="006217B9"/>
    <w:rsid w:val="00622DCC"/>
    <w:rsid w:val="006441F3"/>
    <w:rsid w:val="00665C21"/>
    <w:rsid w:val="00666A7C"/>
    <w:rsid w:val="00667847"/>
    <w:rsid w:val="0067017B"/>
    <w:rsid w:val="006778E0"/>
    <w:rsid w:val="00680602"/>
    <w:rsid w:val="00686AE6"/>
    <w:rsid w:val="006909E6"/>
    <w:rsid w:val="00694E9E"/>
    <w:rsid w:val="00695DCE"/>
    <w:rsid w:val="006A4633"/>
    <w:rsid w:val="006B477A"/>
    <w:rsid w:val="006C215F"/>
    <w:rsid w:val="006C76F7"/>
    <w:rsid w:val="006C77E2"/>
    <w:rsid w:val="006D62D2"/>
    <w:rsid w:val="006E795E"/>
    <w:rsid w:val="00702664"/>
    <w:rsid w:val="00702C2F"/>
    <w:rsid w:val="00707C3B"/>
    <w:rsid w:val="00713856"/>
    <w:rsid w:val="00716D01"/>
    <w:rsid w:val="00721E21"/>
    <w:rsid w:val="00727CBA"/>
    <w:rsid w:val="007305FE"/>
    <w:rsid w:val="00731110"/>
    <w:rsid w:val="0073404A"/>
    <w:rsid w:val="00745FD4"/>
    <w:rsid w:val="00752A1B"/>
    <w:rsid w:val="0077554C"/>
    <w:rsid w:val="007831DA"/>
    <w:rsid w:val="007860F6"/>
    <w:rsid w:val="00791564"/>
    <w:rsid w:val="00792FF9"/>
    <w:rsid w:val="007A6816"/>
    <w:rsid w:val="007B306E"/>
    <w:rsid w:val="007D1BB8"/>
    <w:rsid w:val="007E1908"/>
    <w:rsid w:val="007E3262"/>
    <w:rsid w:val="007F0EDB"/>
    <w:rsid w:val="007F1678"/>
    <w:rsid w:val="00811E7B"/>
    <w:rsid w:val="00833E38"/>
    <w:rsid w:val="008379CD"/>
    <w:rsid w:val="00840077"/>
    <w:rsid w:val="00841D26"/>
    <w:rsid w:val="008478FE"/>
    <w:rsid w:val="00855352"/>
    <w:rsid w:val="00873D35"/>
    <w:rsid w:val="00875FA0"/>
    <w:rsid w:val="0087767B"/>
    <w:rsid w:val="00880A18"/>
    <w:rsid w:val="00892138"/>
    <w:rsid w:val="008972CB"/>
    <w:rsid w:val="008A1C8C"/>
    <w:rsid w:val="008B5872"/>
    <w:rsid w:val="008C1E57"/>
    <w:rsid w:val="008E4AD3"/>
    <w:rsid w:val="008F0BDF"/>
    <w:rsid w:val="008F1970"/>
    <w:rsid w:val="008F51BA"/>
    <w:rsid w:val="00904671"/>
    <w:rsid w:val="009100C3"/>
    <w:rsid w:val="00924A9F"/>
    <w:rsid w:val="00925910"/>
    <w:rsid w:val="009276EE"/>
    <w:rsid w:val="00931222"/>
    <w:rsid w:val="009332FC"/>
    <w:rsid w:val="00935973"/>
    <w:rsid w:val="00971BCF"/>
    <w:rsid w:val="00984EC5"/>
    <w:rsid w:val="00987168"/>
    <w:rsid w:val="00987C40"/>
    <w:rsid w:val="009A5FB4"/>
    <w:rsid w:val="009B1E55"/>
    <w:rsid w:val="009C55B5"/>
    <w:rsid w:val="009D213E"/>
    <w:rsid w:val="009D2A9F"/>
    <w:rsid w:val="009F08B8"/>
    <w:rsid w:val="009F646A"/>
    <w:rsid w:val="00A159BD"/>
    <w:rsid w:val="00A2576F"/>
    <w:rsid w:val="00A30983"/>
    <w:rsid w:val="00A44033"/>
    <w:rsid w:val="00A613C0"/>
    <w:rsid w:val="00A73937"/>
    <w:rsid w:val="00A83B83"/>
    <w:rsid w:val="00A845A3"/>
    <w:rsid w:val="00AA2561"/>
    <w:rsid w:val="00AC2A1D"/>
    <w:rsid w:val="00AD259E"/>
    <w:rsid w:val="00AD3C14"/>
    <w:rsid w:val="00AE6BC7"/>
    <w:rsid w:val="00B00CD1"/>
    <w:rsid w:val="00B01214"/>
    <w:rsid w:val="00B059D9"/>
    <w:rsid w:val="00B071A3"/>
    <w:rsid w:val="00B10C44"/>
    <w:rsid w:val="00B15392"/>
    <w:rsid w:val="00B2092A"/>
    <w:rsid w:val="00B2545E"/>
    <w:rsid w:val="00B26AAA"/>
    <w:rsid w:val="00B30989"/>
    <w:rsid w:val="00B34FCB"/>
    <w:rsid w:val="00B6447D"/>
    <w:rsid w:val="00B71143"/>
    <w:rsid w:val="00B82DF0"/>
    <w:rsid w:val="00B87D71"/>
    <w:rsid w:val="00B933EF"/>
    <w:rsid w:val="00B937E1"/>
    <w:rsid w:val="00BA1CC5"/>
    <w:rsid w:val="00BA66D3"/>
    <w:rsid w:val="00BA6A76"/>
    <w:rsid w:val="00BC6063"/>
    <w:rsid w:val="00BC77CB"/>
    <w:rsid w:val="00BE217E"/>
    <w:rsid w:val="00BF7209"/>
    <w:rsid w:val="00C1743A"/>
    <w:rsid w:val="00C413CD"/>
    <w:rsid w:val="00C42E52"/>
    <w:rsid w:val="00C435EE"/>
    <w:rsid w:val="00C471ED"/>
    <w:rsid w:val="00C62FBA"/>
    <w:rsid w:val="00C644C2"/>
    <w:rsid w:val="00C717FE"/>
    <w:rsid w:val="00C76CE0"/>
    <w:rsid w:val="00C8350A"/>
    <w:rsid w:val="00C845C0"/>
    <w:rsid w:val="00C926C5"/>
    <w:rsid w:val="00CA6252"/>
    <w:rsid w:val="00CC3C1A"/>
    <w:rsid w:val="00CC697F"/>
    <w:rsid w:val="00CD0635"/>
    <w:rsid w:val="00CD1959"/>
    <w:rsid w:val="00CD3A24"/>
    <w:rsid w:val="00CD53CA"/>
    <w:rsid w:val="00CD6E4C"/>
    <w:rsid w:val="00CE7D4A"/>
    <w:rsid w:val="00CF26CD"/>
    <w:rsid w:val="00CF5638"/>
    <w:rsid w:val="00CF7B60"/>
    <w:rsid w:val="00D06E28"/>
    <w:rsid w:val="00D126DC"/>
    <w:rsid w:val="00D12FD7"/>
    <w:rsid w:val="00D16E8E"/>
    <w:rsid w:val="00D20E72"/>
    <w:rsid w:val="00D2421C"/>
    <w:rsid w:val="00D5702D"/>
    <w:rsid w:val="00D5740E"/>
    <w:rsid w:val="00D60AFD"/>
    <w:rsid w:val="00D64650"/>
    <w:rsid w:val="00D7749C"/>
    <w:rsid w:val="00D77760"/>
    <w:rsid w:val="00D83288"/>
    <w:rsid w:val="00D83336"/>
    <w:rsid w:val="00D84E14"/>
    <w:rsid w:val="00D94D72"/>
    <w:rsid w:val="00DA4D26"/>
    <w:rsid w:val="00DB05B9"/>
    <w:rsid w:val="00DB7E5A"/>
    <w:rsid w:val="00DC5C8A"/>
    <w:rsid w:val="00DD4FD7"/>
    <w:rsid w:val="00DF03ED"/>
    <w:rsid w:val="00DF440E"/>
    <w:rsid w:val="00DF515D"/>
    <w:rsid w:val="00DF56E7"/>
    <w:rsid w:val="00DF70C1"/>
    <w:rsid w:val="00E132CE"/>
    <w:rsid w:val="00E303C8"/>
    <w:rsid w:val="00E31B78"/>
    <w:rsid w:val="00E354ED"/>
    <w:rsid w:val="00E36A0F"/>
    <w:rsid w:val="00E4501A"/>
    <w:rsid w:val="00E47D61"/>
    <w:rsid w:val="00E64103"/>
    <w:rsid w:val="00E66739"/>
    <w:rsid w:val="00E71C48"/>
    <w:rsid w:val="00E84A25"/>
    <w:rsid w:val="00E9129B"/>
    <w:rsid w:val="00E92873"/>
    <w:rsid w:val="00EC0D71"/>
    <w:rsid w:val="00EC5A14"/>
    <w:rsid w:val="00ED63BD"/>
    <w:rsid w:val="00EE32A8"/>
    <w:rsid w:val="00EF2870"/>
    <w:rsid w:val="00F02375"/>
    <w:rsid w:val="00F21162"/>
    <w:rsid w:val="00F26D5D"/>
    <w:rsid w:val="00F411EB"/>
    <w:rsid w:val="00F46B68"/>
    <w:rsid w:val="00F52370"/>
    <w:rsid w:val="00F53D1A"/>
    <w:rsid w:val="00F5681C"/>
    <w:rsid w:val="00F81B43"/>
    <w:rsid w:val="00F86B05"/>
    <w:rsid w:val="00F95361"/>
    <w:rsid w:val="00FA3CC6"/>
    <w:rsid w:val="00FB0F7F"/>
    <w:rsid w:val="00FB6B97"/>
    <w:rsid w:val="00FC0AD6"/>
    <w:rsid w:val="00FD4ACA"/>
    <w:rsid w:val="00FF0A09"/>
    <w:rsid w:val="00FF1A2D"/>
    <w:rsid w:val="00FF2183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4B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2F"/>
    <w:pPr>
      <w:ind w:right="57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C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C44"/>
    <w:pPr>
      <w:tabs>
        <w:tab w:val="center" w:pos="4153"/>
        <w:tab w:val="right" w:pos="8306"/>
      </w:tabs>
    </w:pPr>
  </w:style>
  <w:style w:type="paragraph" w:customStyle="1" w:styleId="3Titre">
    <w:name w:val="3 Titre"/>
    <w:basedOn w:val="Normal"/>
    <w:next w:val="Normal"/>
    <w:rsid w:val="0021663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240"/>
    </w:pPr>
    <w:rPr>
      <w:b/>
      <w:sz w:val="28"/>
      <w:szCs w:val="28"/>
    </w:rPr>
  </w:style>
  <w:style w:type="paragraph" w:customStyle="1" w:styleId="2Date">
    <w:name w:val="2 Date"/>
    <w:basedOn w:val="Normal"/>
    <w:next w:val="3Titre"/>
    <w:link w:val="2DateCharChar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80"/>
      <w:jc w:val="right"/>
    </w:pPr>
    <w:rPr>
      <w:szCs w:val="20"/>
    </w:rPr>
  </w:style>
  <w:style w:type="character" w:customStyle="1" w:styleId="2DateCharChar">
    <w:name w:val="2 Date Char Char"/>
    <w:link w:val="2Date"/>
    <w:locked/>
    <w:rsid w:val="00B10C44"/>
    <w:rPr>
      <w:rFonts w:ascii="Verdana" w:hAnsi="Verdana"/>
      <w:lang w:val="en-GB" w:eastAsia="en-GB" w:bidi="ar-SA"/>
    </w:rPr>
  </w:style>
  <w:style w:type="paragraph" w:customStyle="1" w:styleId="EuropeanCommissionPR">
    <w:name w:val="EuropeanCommissionPR"/>
    <w:basedOn w:val="Normal"/>
    <w:link w:val="EuropeanCommissionPRCharChar"/>
    <w:rsid w:val="0021663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240"/>
      <w:jc w:val="center"/>
      <w:outlineLvl w:val="2"/>
    </w:pPr>
    <w:rPr>
      <w:rFonts w:cs="Arial"/>
      <w:b/>
      <w:bCs/>
      <w:smallCaps/>
      <w:sz w:val="24"/>
    </w:rPr>
  </w:style>
  <w:style w:type="character" w:customStyle="1" w:styleId="EuropeanCommissionPRCharChar">
    <w:name w:val="EuropeanCommissionPR Char Char"/>
    <w:link w:val="EuropeanCommissionPR"/>
    <w:locked/>
    <w:rsid w:val="0021663B"/>
    <w:rPr>
      <w:rFonts w:ascii="Verdana" w:hAnsi="Verdana" w:cs="Arial"/>
      <w:b/>
      <w:bCs/>
      <w:smallCaps/>
      <w:sz w:val="24"/>
      <w:szCs w:val="24"/>
      <w:lang w:val="en-GB" w:eastAsia="en-GB" w:bidi="ar-SA"/>
    </w:rPr>
  </w:style>
  <w:style w:type="paragraph" w:customStyle="1" w:styleId="5Normal">
    <w:name w:val="5 Normal"/>
    <w:basedOn w:val="Normal"/>
    <w:link w:val="5NormalChar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spacing w:val="-2"/>
    </w:rPr>
  </w:style>
  <w:style w:type="character" w:customStyle="1" w:styleId="5NormalChar">
    <w:name w:val="5 Normal Char"/>
    <w:link w:val="5Normal"/>
    <w:locked/>
    <w:rsid w:val="0003292F"/>
    <w:rPr>
      <w:rFonts w:ascii="Verdana" w:hAnsi="Verdana"/>
      <w:spacing w:val="-2"/>
      <w:szCs w:val="24"/>
    </w:rPr>
  </w:style>
  <w:style w:type="paragraph" w:customStyle="1" w:styleId="Sous-titre1">
    <w:name w:val="Sous-titre 1"/>
    <w:basedOn w:val="Normal"/>
    <w:next w:val="5Normal"/>
    <w:autoRedefine/>
    <w:rsid w:val="00A845A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b/>
      <w:sz w:val="24"/>
      <w:szCs w:val="20"/>
    </w:rPr>
  </w:style>
  <w:style w:type="table" w:styleId="TableGrid">
    <w:name w:val="Table Grid"/>
    <w:basedOn w:val="TableNormal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</w:pPr>
    <w:rPr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09F7"/>
    <w:rPr>
      <w:color w:val="0000FF"/>
      <w:u w:val="single"/>
    </w:rPr>
  </w:style>
  <w:style w:type="paragraph" w:customStyle="1" w:styleId="1NNote">
    <w:name w:val="1 N° Note"/>
    <w:basedOn w:val="Normal"/>
    <w:rsid w:val="00622DCC"/>
    <w:pPr>
      <w:spacing w:before="920"/>
      <w:jc w:val="right"/>
    </w:pPr>
    <w:rPr>
      <w:b/>
      <w:caps/>
    </w:rPr>
  </w:style>
  <w:style w:type="paragraph" w:customStyle="1" w:styleId="4Chapeau">
    <w:name w:val="4 Chapeau"/>
    <w:basedOn w:val="Normal"/>
    <w:next w:val="5Normal"/>
    <w:rsid w:val="00892138"/>
    <w:pPr>
      <w:spacing w:before="600" w:after="240"/>
    </w:pPr>
    <w:rPr>
      <w:b/>
      <w:i/>
    </w:rPr>
  </w:style>
  <w:style w:type="paragraph" w:customStyle="1" w:styleId="ECHeadings">
    <w:name w:val="EC Headings"/>
    <w:basedOn w:val="EuropeanCommissionPR"/>
    <w:rsid w:val="00D94D72"/>
    <w:rPr>
      <w:sz w:val="20"/>
    </w:rPr>
  </w:style>
  <w:style w:type="character" w:styleId="FollowedHyperlink">
    <w:name w:val="FollowedHyperlink"/>
    <w:rsid w:val="00466891"/>
    <w:rPr>
      <w:rFonts w:ascii="Verdana" w:hAnsi="Verdana"/>
      <w:color w:val="800080"/>
      <w:sz w:val="20"/>
      <w:u w:val="single"/>
    </w:rPr>
  </w:style>
  <w:style w:type="paragraph" w:customStyle="1" w:styleId="Tiret1">
    <w:name w:val="Tiret 1"/>
    <w:basedOn w:val="5Normal"/>
    <w:next w:val="5Normal"/>
    <w:rsid w:val="00686AE6"/>
    <w:pPr>
      <w:numPr>
        <w:numId w:val="11"/>
      </w:numPr>
      <w:spacing w:after="40"/>
    </w:pPr>
  </w:style>
  <w:style w:type="paragraph" w:customStyle="1" w:styleId="Tiret2">
    <w:name w:val="Tiret 2"/>
    <w:basedOn w:val="Normal"/>
    <w:next w:val="Texte2"/>
    <w:rsid w:val="00686AE6"/>
    <w:pPr>
      <w:numPr>
        <w:numId w:val="12"/>
      </w:numPr>
      <w:spacing w:after="40"/>
    </w:pPr>
  </w:style>
  <w:style w:type="paragraph" w:customStyle="1" w:styleId="Tiret3">
    <w:name w:val="Tiret 3"/>
    <w:basedOn w:val="5Normal"/>
    <w:next w:val="Texte3"/>
    <w:rsid w:val="00686AE6"/>
    <w:pPr>
      <w:numPr>
        <w:numId w:val="13"/>
      </w:numPr>
      <w:spacing w:after="40"/>
    </w:pPr>
  </w:style>
  <w:style w:type="paragraph" w:customStyle="1" w:styleId="Texte1">
    <w:name w:val="Texte 1"/>
    <w:basedOn w:val="5Normal"/>
    <w:rsid w:val="00B2545E"/>
    <w:pPr>
      <w:ind w:left="357"/>
    </w:pPr>
  </w:style>
  <w:style w:type="paragraph" w:customStyle="1" w:styleId="Texte2">
    <w:name w:val="Texte 2"/>
    <w:basedOn w:val="5Normal"/>
    <w:rsid w:val="00B2545E"/>
    <w:pPr>
      <w:ind w:left="646"/>
    </w:pPr>
  </w:style>
  <w:style w:type="paragraph" w:customStyle="1" w:styleId="Texte3">
    <w:name w:val="Texte 3"/>
    <w:basedOn w:val="5Normal"/>
    <w:rsid w:val="00B2545E"/>
    <w:pPr>
      <w:ind w:left="1072"/>
    </w:pPr>
  </w:style>
  <w:style w:type="paragraph" w:customStyle="1" w:styleId="Sous-titre2">
    <w:name w:val="Sous-titre 2"/>
    <w:basedOn w:val="Sous-titre1"/>
    <w:next w:val="Texte2"/>
    <w:rsid w:val="00596F40"/>
    <w:pPr>
      <w:spacing w:before="120"/>
      <w:ind w:left="284"/>
    </w:pPr>
  </w:style>
  <w:style w:type="paragraph" w:customStyle="1" w:styleId="Sous-titre3">
    <w:name w:val="Sous-titre 3"/>
    <w:basedOn w:val="Sous-titre1"/>
    <w:next w:val="Texte3"/>
    <w:rsid w:val="00596F40"/>
    <w:pPr>
      <w:spacing w:before="120"/>
      <w:ind w:left="567"/>
    </w:pPr>
  </w:style>
  <w:style w:type="paragraph" w:customStyle="1" w:styleId="DocumentFooter">
    <w:name w:val="Document Footer"/>
    <w:basedOn w:val="Normal"/>
    <w:link w:val="DocumentFooterChar"/>
    <w:autoRedefine/>
    <w:rsid w:val="009100C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jc w:val="right"/>
    </w:pPr>
    <w:rPr>
      <w:rFonts w:cs="Arial"/>
      <w:b/>
      <w:bCs/>
      <w:caps/>
      <w:szCs w:val="20"/>
    </w:rPr>
  </w:style>
  <w:style w:type="character" w:customStyle="1" w:styleId="DocumentFooterChar">
    <w:name w:val="Document Footer Char"/>
    <w:link w:val="DocumentFooter"/>
    <w:locked/>
    <w:rsid w:val="009100C3"/>
    <w:rPr>
      <w:rFonts w:ascii="Verdana" w:hAnsi="Verdana" w:cs="Arial"/>
      <w:b/>
      <w:bCs/>
      <w:caps/>
      <w:lang w:val="en-GB" w:eastAsia="en-GB" w:bidi="ar-SA"/>
    </w:rPr>
  </w:style>
  <w:style w:type="character" w:styleId="PageNumber">
    <w:name w:val="page number"/>
    <w:rsid w:val="00665C21"/>
    <w:rPr>
      <w:rFonts w:ascii="Verdana" w:hAnsi="Verdana"/>
      <w:sz w:val="20"/>
    </w:rPr>
  </w:style>
  <w:style w:type="paragraph" w:customStyle="1" w:styleId="Style5normalparagraph">
    <w:name w:val="Style 5 normal paragraph"/>
    <w:basedOn w:val="5Normal"/>
    <w:link w:val="Style5normalparagraphChar"/>
    <w:qFormat/>
    <w:rsid w:val="00E4501A"/>
  </w:style>
  <w:style w:type="character" w:customStyle="1" w:styleId="Style5normalparagraphChar">
    <w:name w:val="Style 5 normal paragraph Char"/>
    <w:basedOn w:val="5NormalChar"/>
    <w:link w:val="Style5normalparagraph"/>
    <w:rsid w:val="00E4501A"/>
    <w:rPr>
      <w:rFonts w:ascii="Verdana" w:hAnsi="Verdana"/>
      <w:spacing w:val="-2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303C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03C8"/>
    <w:rPr>
      <w:rFonts w:ascii="Verdana" w:hAnsi="Verdana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,BVI fnr,footnote ref,4_G,Footno"/>
    <w:basedOn w:val="DefaultParagraphFont"/>
    <w:unhideWhenUsed/>
    <w:qFormat/>
    <w:rsid w:val="00E303C8"/>
    <w:rPr>
      <w:vertAlign w:val="superscript"/>
    </w:rPr>
  </w:style>
  <w:style w:type="character" w:styleId="CommentReference">
    <w:name w:val="annotation reference"/>
    <w:basedOn w:val="DefaultParagraphFont"/>
    <w:unhideWhenUsed/>
    <w:qFormat/>
    <w:rsid w:val="00E303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03C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03C8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03C8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30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03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213E"/>
    <w:pPr>
      <w:spacing w:before="100" w:beforeAutospacing="1" w:after="100" w:afterAutospacing="1"/>
      <w:ind w:right="0"/>
    </w:pPr>
    <w:rPr>
      <w:rFonts w:ascii="Times New Roman" w:hAnsi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2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neighbourhood-enlargement/serbia-report-2021_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neighbourhood-enlargement/2021-communication-eu-enlargement-policy_e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5D35-64BC-46AF-9703-BA629069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2021-10-20T06:53:00Z</dcterms:created>
  <dcterms:modified xsi:type="dcterms:W3CDTF">2021-10-20T06:53:00Z</dcterms:modified>
</cp:coreProperties>
</file>